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C64B2" w:rsidR="00263E54" w:rsidRDefault="00500623" w14:paraId="a507835" w14:textId="a507835">
      <w:pPr>
        <w15:collapsed w:val="false"/>
        <w:rPr>
          <w:rFonts w:ascii="Arial" w:hAnsi="Arial" w:cs="Arial"/>
        </w:rPr>
      </w:pPr>
      <w:bookmarkStart w:name="_GoBack" w:id="0"/>
      <w:bookmarkEnd w:id="0"/>
      <w:r w:rsidRPr="00CC64B2">
        <w:rPr>
          <w:rFonts w:ascii="Arial" w:hAnsi="Arial" w:cs="Arial"/>
        </w:rPr>
        <w:t xml:space="preserve">       REPUBLIKA HRVATSKA</w:t>
      </w:r>
    </w:p>
    <w:p w:rsidRPr="00CC64B2" w:rsidR="00500623" w:rsidRDefault="00500623">
      <w:pPr>
        <w:rPr>
          <w:rFonts w:ascii="Arial" w:hAnsi="Arial" w:cs="Arial"/>
        </w:rPr>
      </w:pPr>
      <w:r w:rsidRPr="00CC64B2">
        <w:rPr>
          <w:rFonts w:ascii="Arial" w:hAnsi="Arial" w:cs="Arial"/>
        </w:rPr>
        <w:t>TRGOVAČKI SUD U VARAŽDI</w:t>
      </w:r>
      <w:r w:rsidR="00CC64B2">
        <w:rPr>
          <w:rFonts w:ascii="Arial" w:hAnsi="Arial" w:cs="Arial"/>
        </w:rPr>
        <w:t>NU</w:t>
      </w:r>
      <w:r w:rsidR="00CC64B2">
        <w:rPr>
          <w:rFonts w:ascii="Arial" w:hAnsi="Arial" w:cs="Arial"/>
        </w:rPr>
        <w:tab/>
      </w:r>
      <w:r w:rsidR="00CC64B2">
        <w:rPr>
          <w:rFonts w:ascii="Arial" w:hAnsi="Arial" w:cs="Arial"/>
        </w:rPr>
        <w:tab/>
        <w:t>Poslovni broj: 7 St-326/2023-</w:t>
      </w:r>
      <w:r w:rsidR="00A37721">
        <w:rPr>
          <w:rFonts w:ascii="Arial" w:hAnsi="Arial" w:cs="Arial"/>
        </w:rPr>
        <w:t>113</w:t>
      </w:r>
    </w:p>
    <w:p w:rsidRPr="00CC64B2" w:rsidR="00500623" w:rsidRDefault="00500623">
      <w:pPr>
        <w:rPr>
          <w:rFonts w:ascii="Arial" w:hAnsi="Arial" w:cs="Arial"/>
        </w:rPr>
      </w:pPr>
    </w:p>
    <w:p w:rsidRPr="00CC64B2" w:rsidR="00500623" w:rsidRDefault="00500623">
      <w:pPr>
        <w:rPr>
          <w:rFonts w:ascii="Arial" w:hAnsi="Arial" w:cs="Arial"/>
        </w:rPr>
      </w:pPr>
    </w:p>
    <w:p w:rsidRPr="00CC64B2" w:rsidR="00500623" w:rsidP="00746DD9" w:rsidRDefault="00500623">
      <w:pPr>
        <w:jc w:val="center"/>
        <w:rPr>
          <w:rFonts w:ascii="Arial" w:hAnsi="Arial" w:cs="Arial"/>
        </w:rPr>
      </w:pPr>
      <w:r w:rsidRPr="00CC64B2">
        <w:rPr>
          <w:rFonts w:ascii="Arial" w:hAnsi="Arial" w:cs="Arial"/>
        </w:rPr>
        <w:t>Z A P I S N I K</w:t>
      </w:r>
    </w:p>
    <w:p w:rsidR="00500623" w:rsidP="00746DD9" w:rsidRDefault="00746DD9">
      <w:pPr>
        <w:jc w:val="center"/>
        <w:rPr>
          <w:rFonts w:ascii="Arial" w:hAnsi="Arial" w:cs="Arial"/>
        </w:rPr>
      </w:pPr>
      <w:r w:rsidRPr="00CC64B2">
        <w:rPr>
          <w:rFonts w:ascii="Arial" w:hAnsi="Arial" w:cs="Arial"/>
        </w:rPr>
        <w:t>o</w:t>
      </w:r>
      <w:r w:rsidRPr="00CC64B2" w:rsidR="00500623">
        <w:rPr>
          <w:rFonts w:ascii="Arial" w:hAnsi="Arial" w:cs="Arial"/>
        </w:rPr>
        <w:t xml:space="preserve">d </w:t>
      </w:r>
      <w:r w:rsidR="00CC64B2">
        <w:rPr>
          <w:rFonts w:ascii="Arial" w:hAnsi="Arial" w:cs="Arial"/>
        </w:rPr>
        <w:t>14. prosinca 2023.</w:t>
      </w:r>
    </w:p>
    <w:p w:rsidRPr="00CC64B2" w:rsidR="00B745BE" w:rsidP="00746DD9" w:rsidRDefault="00B745BE">
      <w:pPr>
        <w:jc w:val="center"/>
        <w:rPr>
          <w:rFonts w:ascii="Arial" w:hAnsi="Arial" w:cs="Arial"/>
        </w:rPr>
      </w:pPr>
    </w:p>
    <w:p w:rsidR="00522188" w:rsidP="00B745BE" w:rsidRDefault="00746DD9">
      <w:pPr>
        <w:jc w:val="center"/>
        <w:rPr>
          <w:rFonts w:ascii="Arial" w:hAnsi="Arial" w:cs="Arial"/>
        </w:rPr>
      </w:pPr>
      <w:r w:rsidRPr="00CC64B2">
        <w:rPr>
          <w:rFonts w:ascii="Arial" w:hAnsi="Arial" w:cs="Arial"/>
        </w:rPr>
        <w:t>s</w:t>
      </w:r>
      <w:r w:rsidRPr="00CC64B2" w:rsidR="00500623">
        <w:rPr>
          <w:rFonts w:ascii="Arial" w:hAnsi="Arial" w:cs="Arial"/>
        </w:rPr>
        <w:t>astavljen u ime Trgovačkog suda u Varaždinu</w:t>
      </w:r>
    </w:p>
    <w:p w:rsidR="00B745BE" w:rsidP="00746DD9" w:rsidRDefault="00B745BE">
      <w:pPr>
        <w:jc w:val="center"/>
        <w:rPr>
          <w:rFonts w:ascii="Arial" w:hAnsi="Arial" w:cs="Arial"/>
        </w:rPr>
      </w:pPr>
    </w:p>
    <w:p w:rsidR="00500623" w:rsidP="00B745BE" w:rsidRDefault="00746DD9">
      <w:pPr>
        <w:jc w:val="center"/>
        <w:rPr>
          <w:rFonts w:ascii="Arial" w:hAnsi="Arial" w:cs="Arial"/>
        </w:rPr>
      </w:pPr>
      <w:r w:rsidRPr="00CC64B2">
        <w:rPr>
          <w:rFonts w:ascii="Arial" w:hAnsi="Arial" w:cs="Arial"/>
        </w:rPr>
        <w:t>n</w:t>
      </w:r>
      <w:r w:rsidRPr="00CC64B2" w:rsidR="00500623">
        <w:rPr>
          <w:rFonts w:ascii="Arial" w:hAnsi="Arial" w:cs="Arial"/>
        </w:rPr>
        <w:t xml:space="preserve">a </w:t>
      </w:r>
      <w:r w:rsidR="00522188">
        <w:rPr>
          <w:rFonts w:ascii="Arial" w:hAnsi="Arial" w:cs="Arial"/>
        </w:rPr>
        <w:t>IZVJEŠTAJNOM ROČIŠTU</w:t>
      </w:r>
      <w:r w:rsidR="00B745BE">
        <w:rPr>
          <w:rFonts w:ascii="Arial" w:hAnsi="Arial" w:cs="Arial"/>
        </w:rPr>
        <w:t xml:space="preserve"> </w:t>
      </w:r>
      <w:r w:rsidRPr="00CC64B2" w:rsidR="00500623">
        <w:rPr>
          <w:rFonts w:ascii="Arial" w:hAnsi="Arial" w:cs="Arial"/>
        </w:rPr>
        <w:t xml:space="preserve">u stečajnom  postupku nad </w:t>
      </w:r>
    </w:p>
    <w:p w:rsidRPr="00CC64B2" w:rsidR="00522188" w:rsidP="00746DD9" w:rsidRDefault="00522188">
      <w:pPr>
        <w:jc w:val="center"/>
        <w:rPr>
          <w:rFonts w:ascii="Arial" w:hAnsi="Arial" w:cs="Arial"/>
        </w:rPr>
      </w:pPr>
    </w:p>
    <w:p w:rsidRPr="00EF4F76" w:rsidR="00522188" w:rsidP="00522188" w:rsidRDefault="00522188">
      <w:pPr>
        <w:jc w:val="center"/>
        <w:rPr>
          <w:rFonts w:ascii="Arial" w:hAnsi="Arial" w:cs="Arial"/>
        </w:rPr>
      </w:pPr>
      <w:r w:rsidRPr="00C54717">
        <w:rPr>
          <w:rFonts w:ascii="Arial" w:hAnsi="Arial" w:cs="Arial"/>
        </w:rPr>
        <w:t xml:space="preserve">STANOING d.o.o. </w:t>
      </w:r>
      <w:r>
        <w:rPr>
          <w:rFonts w:ascii="Arial" w:hAnsi="Arial" w:cs="Arial"/>
        </w:rPr>
        <w:t xml:space="preserve">"u stečaju", </w:t>
      </w:r>
      <w:r w:rsidRPr="00C54717">
        <w:rPr>
          <w:rFonts w:ascii="Arial" w:hAnsi="Arial" w:cs="Arial"/>
        </w:rPr>
        <w:t>Varaždin, OIB: 21611439134</w:t>
      </w:r>
    </w:p>
    <w:p w:rsidR="00522188" w:rsidP="00522188" w:rsidRDefault="00522188">
      <w:pPr>
        <w:jc w:val="center"/>
        <w:rPr>
          <w:rFonts w:ascii="Arial" w:hAnsi="Arial" w:cs="Arial"/>
        </w:rPr>
      </w:pPr>
    </w:p>
    <w:p w:rsidR="00500623" w:rsidP="00522188" w:rsidRDefault="00522188">
      <w:pPr>
        <w:jc w:val="center"/>
        <w:rPr>
          <w:rFonts w:ascii="Arial" w:hAnsi="Arial" w:cs="Arial"/>
        </w:rPr>
      </w:pPr>
      <w:r>
        <w:rPr>
          <w:rFonts w:ascii="Arial" w:hAnsi="Arial" w:cs="Arial"/>
        </w:rPr>
        <w:t xml:space="preserve"> </w:t>
      </w:r>
    </w:p>
    <w:p w:rsidRPr="00CC64B2" w:rsidR="00CC64B2" w:rsidRDefault="00CC64B2">
      <w:pPr>
        <w:rPr>
          <w:rFonts w:ascii="Arial" w:hAnsi="Arial" w:cs="Arial"/>
        </w:rPr>
      </w:pPr>
    </w:p>
    <w:p w:rsidRPr="00CC64B2" w:rsidR="00500623" w:rsidRDefault="00CC64B2">
      <w:pPr>
        <w:rPr>
          <w:rFonts w:ascii="Arial" w:hAnsi="Arial" w:cs="Arial"/>
        </w:rPr>
      </w:pPr>
      <w:r>
        <w:rPr>
          <w:rFonts w:ascii="Arial" w:hAnsi="Arial" w:cs="Arial"/>
        </w:rPr>
        <w:t>PRISUT</w:t>
      </w:r>
      <w:r w:rsidRPr="00CC64B2" w:rsidR="00500623">
        <w:rPr>
          <w:rFonts w:ascii="Arial" w:hAnsi="Arial" w:cs="Arial"/>
        </w:rPr>
        <w:t>NI OD STRANE SUDA:</w:t>
      </w:r>
    </w:p>
    <w:p w:rsidR="00CC64B2" w:rsidRDefault="00CC64B2">
      <w:pPr>
        <w:rPr>
          <w:rFonts w:ascii="Arial" w:hAnsi="Arial" w:cs="Arial"/>
        </w:rPr>
      </w:pPr>
    </w:p>
    <w:p w:rsidRPr="00CC64B2" w:rsidR="00500623" w:rsidRDefault="00500623">
      <w:pPr>
        <w:rPr>
          <w:rFonts w:ascii="Arial" w:hAnsi="Arial" w:cs="Arial"/>
        </w:rPr>
      </w:pPr>
      <w:r w:rsidRPr="00CC64B2">
        <w:rPr>
          <w:rFonts w:ascii="Arial" w:hAnsi="Arial" w:cs="Arial"/>
        </w:rPr>
        <w:t>Stečajni sudac: Marija Levanić-Škerbić</w:t>
      </w:r>
    </w:p>
    <w:p w:rsidRPr="00CC64B2" w:rsidR="00500623" w:rsidRDefault="00746DD9">
      <w:pPr>
        <w:rPr>
          <w:rFonts w:ascii="Arial" w:hAnsi="Arial" w:cs="Arial"/>
        </w:rPr>
      </w:pPr>
      <w:r w:rsidRPr="00CC64B2">
        <w:rPr>
          <w:rFonts w:ascii="Arial" w:hAnsi="Arial" w:cs="Arial"/>
        </w:rPr>
        <w:t>Zapisničar: Andreja Lesjak</w:t>
      </w:r>
    </w:p>
    <w:p w:rsidRPr="00CC64B2" w:rsidR="00500623" w:rsidRDefault="00500623">
      <w:pPr>
        <w:rPr>
          <w:rFonts w:ascii="Arial" w:hAnsi="Arial" w:cs="Arial"/>
        </w:rPr>
      </w:pPr>
    </w:p>
    <w:p w:rsidRPr="00CC64B2" w:rsidR="00500623" w:rsidRDefault="00CC64B2">
      <w:pPr>
        <w:rPr>
          <w:rFonts w:ascii="Arial" w:hAnsi="Arial" w:cs="Arial"/>
        </w:rPr>
      </w:pPr>
      <w:r>
        <w:rPr>
          <w:rFonts w:ascii="Arial" w:hAnsi="Arial" w:cs="Arial"/>
        </w:rPr>
        <w:tab/>
        <w:t>Početak u 10</w:t>
      </w:r>
      <w:r w:rsidRPr="00CC64B2" w:rsidR="00500623">
        <w:rPr>
          <w:rFonts w:ascii="Arial" w:hAnsi="Arial" w:cs="Arial"/>
        </w:rPr>
        <w:t>,00 sati.</w:t>
      </w:r>
    </w:p>
    <w:p w:rsidRPr="00CC64B2" w:rsidR="00500623" w:rsidRDefault="00500623">
      <w:pPr>
        <w:rPr>
          <w:rFonts w:ascii="Arial" w:hAnsi="Arial" w:cs="Arial"/>
        </w:rPr>
      </w:pPr>
    </w:p>
    <w:p w:rsidR="00500623" w:rsidRDefault="00500623">
      <w:pPr>
        <w:rPr>
          <w:rFonts w:ascii="Arial" w:hAnsi="Arial" w:cs="Arial"/>
        </w:rPr>
      </w:pPr>
      <w:r w:rsidRPr="00CC64B2">
        <w:rPr>
          <w:rFonts w:ascii="Arial" w:hAnsi="Arial" w:cs="Arial"/>
        </w:rPr>
        <w:tab/>
        <w:t>Konstatira se da su na današnje izvještajno ročište pristupili:</w:t>
      </w:r>
    </w:p>
    <w:p w:rsidRPr="00CC64B2" w:rsidR="00CC64B2" w:rsidRDefault="00CC64B2">
      <w:pPr>
        <w:rPr>
          <w:rFonts w:ascii="Arial" w:hAnsi="Arial" w:cs="Arial"/>
        </w:rPr>
      </w:pPr>
    </w:p>
    <w:p w:rsidR="00C44117" w:rsidP="00C44117" w:rsidRDefault="00C44117">
      <w:pPr>
        <w:widowControl w:val="false"/>
        <w:numPr>
          <w:ilvl w:val="0"/>
          <w:numId w:val="5"/>
        </w:numPr>
        <w:jc w:val="both"/>
        <w:rPr>
          <w:rFonts w:ascii="Arial" w:hAnsi="Arial" w:cs="Arial"/>
          <w:snapToGrid w:val="false"/>
          <w:lang w:eastAsia="en-US"/>
        </w:rPr>
      </w:pPr>
      <w:r w:rsidRPr="00C44117">
        <w:rPr>
          <w:rFonts w:ascii="Arial" w:hAnsi="Arial" w:cs="Arial"/>
          <w:snapToGrid w:val="false"/>
          <w:lang w:eastAsia="en-US"/>
        </w:rPr>
        <w:t>stečajna upraviteljica Sanja Janči</w:t>
      </w:r>
      <w:r w:rsidR="00B745BE">
        <w:rPr>
          <w:rFonts w:ascii="Arial" w:hAnsi="Arial" w:cs="Arial"/>
          <w:snapToGrid w:val="false"/>
          <w:lang w:eastAsia="en-US"/>
        </w:rPr>
        <w:t>,</w:t>
      </w:r>
    </w:p>
    <w:p w:rsidRPr="00C44117" w:rsidR="00FC2A58" w:rsidP="00C44117" w:rsidRDefault="00FC2A58">
      <w:pPr>
        <w:widowControl w:val="false"/>
        <w:numPr>
          <w:ilvl w:val="0"/>
          <w:numId w:val="5"/>
        </w:numPr>
        <w:jc w:val="both"/>
        <w:rPr>
          <w:rFonts w:ascii="Arial" w:hAnsi="Arial" w:cs="Arial"/>
          <w:snapToGrid w:val="false"/>
          <w:lang w:eastAsia="en-US"/>
        </w:rPr>
      </w:pPr>
      <w:r>
        <w:rPr>
          <w:rFonts w:ascii="Arial" w:hAnsi="Arial" w:cs="Arial"/>
          <w:snapToGrid w:val="false"/>
          <w:lang w:eastAsia="en-US"/>
        </w:rPr>
        <w:t>za stečajnog vjerovnika RH, Ministarstvo financija i Ministarstvo pravosuđa- zastupanica po zakonu-  Tanja Purić Stamenković, zamjenica ŽDO Varaždin</w:t>
      </w:r>
      <w:r w:rsidR="00B745BE">
        <w:rPr>
          <w:rFonts w:ascii="Arial" w:hAnsi="Arial" w:cs="Arial"/>
          <w:snapToGrid w:val="false"/>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lang w:eastAsia="en-US"/>
        </w:rPr>
      </w:pPr>
      <w:r w:rsidRPr="00C44117">
        <w:rPr>
          <w:rFonts w:ascii="Arial" w:hAnsi="Arial" w:eastAsia="Calibri" w:cs="Arial"/>
          <w:lang w:eastAsia="en-US"/>
        </w:rPr>
        <w:t>za stečajnog vjerovnika Zorana Hrena – pun. Stjepan Hren iz Trnovca, prema punomoći u spisu</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lang w:eastAsia="en-US"/>
        </w:rPr>
      </w:pPr>
      <w:r w:rsidRPr="00C44117">
        <w:rPr>
          <w:rFonts w:ascii="Arial" w:hAnsi="Arial" w:eastAsia="Calibri" w:cs="Arial"/>
          <w:lang w:eastAsia="en-US"/>
        </w:rPr>
        <w:t>za stečajnog vjerovnika GP STANORAD u svojstvu upravitelja zgrada prema popisu s punomoći – pun. Andreja Kraj</w:t>
      </w:r>
      <w:r>
        <w:rPr>
          <w:rFonts w:ascii="Arial" w:hAnsi="Arial" w:eastAsia="Calibri" w:cs="Arial"/>
          <w:lang w:eastAsia="en-US"/>
        </w:rPr>
        <w:t>ner, zaposlenica u GP STANORAD</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lang w:eastAsia="en-US"/>
        </w:rPr>
      </w:pPr>
      <w:r w:rsidRPr="00C44117">
        <w:rPr>
          <w:rFonts w:ascii="Arial" w:hAnsi="Arial" w:eastAsia="Calibri" w:cs="Arial"/>
          <w:lang w:eastAsia="en-US"/>
        </w:rPr>
        <w:t>za stečajnog vjerovnika ZAGORJE TEHNOBETON i ZTB STAN d.o.o. (red.br. od 59-108 i 240)- pun. Domagoj Crnogorac, odvjetnik u Varaždinu, punomoć uz prijavu</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sz w:val="22"/>
          <w:lang w:eastAsia="en-US"/>
        </w:rPr>
      </w:pPr>
      <w:r w:rsidRPr="00C44117">
        <w:rPr>
          <w:rFonts w:ascii="Arial" w:hAnsi="Arial" w:eastAsia="Calibri" w:cs="Arial"/>
          <w:sz w:val="22"/>
          <w:lang w:eastAsia="en-US"/>
        </w:rPr>
        <w:t xml:space="preserve"> </w:t>
      </w:r>
      <w:r w:rsidRPr="00C44117">
        <w:rPr>
          <w:rFonts w:ascii="Arial" w:hAnsi="Arial" w:eastAsia="Calibri" w:cs="Arial"/>
          <w:lang w:eastAsia="en-US"/>
        </w:rPr>
        <w:t>za stečajnog vjerovnika Dragutina Labaša –osobno</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rPr>
          <w:rFonts w:ascii="Arial" w:hAnsi="Arial" w:eastAsia="Calibri" w:cs="Arial"/>
          <w:lang w:eastAsia="en-US"/>
        </w:rPr>
      </w:pPr>
      <w:r w:rsidRPr="00C44117">
        <w:rPr>
          <w:rFonts w:ascii="Arial" w:hAnsi="Arial" w:eastAsia="Calibri" w:cs="Arial"/>
          <w:lang w:eastAsia="en-US"/>
        </w:rPr>
        <w:t>za ste</w:t>
      </w:r>
      <w:r w:rsidRPr="00C44117">
        <w:rPr>
          <w:rFonts w:hint="eastAsia" w:ascii="Arial" w:hAnsi="Arial" w:eastAsia="Calibri" w:cs="Arial"/>
          <w:lang w:eastAsia="en-US"/>
        </w:rPr>
        <w:t>č</w:t>
      </w:r>
      <w:r w:rsidRPr="00C44117">
        <w:rPr>
          <w:rFonts w:ascii="Arial" w:hAnsi="Arial" w:eastAsia="Calibri" w:cs="Arial"/>
          <w:lang w:eastAsia="en-US"/>
        </w:rPr>
        <w:t>ajnog vjerovnika DOM-PLAN d.o.o. – Snježana Bani</w:t>
      </w:r>
      <w:r w:rsidRPr="00C44117">
        <w:rPr>
          <w:rFonts w:hint="eastAsia" w:ascii="Arial" w:hAnsi="Arial" w:eastAsia="Calibri" w:cs="Arial"/>
          <w:lang w:eastAsia="en-US"/>
        </w:rPr>
        <w:t>ć</w:t>
      </w:r>
      <w:r w:rsidRPr="00C44117">
        <w:rPr>
          <w:rFonts w:ascii="Arial" w:hAnsi="Arial" w:eastAsia="Calibri" w:cs="Arial"/>
          <w:lang w:eastAsia="en-US"/>
        </w:rPr>
        <w:t>, direktorica</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sz w:val="22"/>
          <w:lang w:eastAsia="en-US"/>
        </w:rPr>
      </w:pPr>
      <w:r w:rsidRPr="00C44117">
        <w:rPr>
          <w:rFonts w:ascii="Arial" w:hAnsi="Arial" w:eastAsia="Calibri" w:cs="Arial"/>
          <w:sz w:val="22"/>
          <w:lang w:eastAsia="en-US"/>
        </w:rPr>
        <w:t xml:space="preserve">za stečajnog </w:t>
      </w:r>
      <w:r w:rsidRPr="00C44117">
        <w:rPr>
          <w:rFonts w:ascii="Arial" w:hAnsi="Arial" w:eastAsia="Calibri" w:cs="Arial"/>
          <w:lang w:eastAsia="en-US"/>
        </w:rPr>
        <w:t>vjerovnika ZLATANA MILIĆA- osobno</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rPr>
          <w:rFonts w:ascii="Arial" w:hAnsi="Arial" w:eastAsia="Calibri" w:cs="Arial"/>
          <w:lang w:eastAsia="en-US"/>
        </w:rPr>
      </w:pPr>
      <w:r w:rsidRPr="00C44117">
        <w:rPr>
          <w:rFonts w:ascii="Arial" w:hAnsi="Arial" w:eastAsia="Calibri" w:cs="Arial"/>
          <w:lang w:eastAsia="en-US"/>
        </w:rPr>
        <w:t>za ste</w:t>
      </w:r>
      <w:r w:rsidRPr="00C44117">
        <w:rPr>
          <w:rFonts w:hint="eastAsia" w:ascii="Arial" w:hAnsi="Arial" w:eastAsia="Calibri" w:cs="Arial"/>
          <w:lang w:eastAsia="en-US"/>
        </w:rPr>
        <w:t>č</w:t>
      </w:r>
      <w:r w:rsidRPr="00C44117">
        <w:rPr>
          <w:rFonts w:ascii="Arial" w:hAnsi="Arial" w:eastAsia="Calibri" w:cs="Arial"/>
          <w:lang w:eastAsia="en-US"/>
        </w:rPr>
        <w:t>ajnog vjerovnika ZTB STAN d.o.o., kao upravitelja zgrada – pun. Janica Plantak, odvjetnica iz Varaždina, punomo</w:t>
      </w:r>
      <w:r w:rsidRPr="00C44117">
        <w:rPr>
          <w:rFonts w:hint="eastAsia" w:ascii="Arial" w:hAnsi="Arial" w:eastAsia="Calibri" w:cs="Arial"/>
          <w:lang w:eastAsia="en-US"/>
        </w:rPr>
        <w:t>ć</w:t>
      </w:r>
      <w:r w:rsidRPr="00C44117">
        <w:rPr>
          <w:rFonts w:ascii="Arial" w:hAnsi="Arial" w:eastAsia="Calibri" w:cs="Arial"/>
          <w:lang w:eastAsia="en-US"/>
        </w:rPr>
        <w:t>i uz prijave</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lang w:eastAsia="en-US"/>
        </w:rPr>
      </w:pPr>
      <w:r w:rsidRPr="00C44117">
        <w:rPr>
          <w:rFonts w:ascii="Arial" w:hAnsi="Arial" w:eastAsia="Calibri" w:cs="Arial"/>
          <w:lang w:eastAsia="en-US"/>
        </w:rPr>
        <w:t>za stečajnog vjerovnika GRAD VARAŽDIN- Sonja Ružić-Cvrtnjak, dipl. pravnica, zaposlenica, punomoć u spisu</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lang w:eastAsia="en-US"/>
        </w:rPr>
      </w:pPr>
      <w:r w:rsidRPr="00C44117">
        <w:rPr>
          <w:rFonts w:ascii="Arial" w:hAnsi="Arial" w:eastAsia="Calibri" w:cs="Arial"/>
          <w:lang w:eastAsia="en-US"/>
        </w:rPr>
        <w:t>za stečajnog vjerovnika REVIDICON d.o.o. Varaždin – Sabina Košćak, direktorica</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rPr>
          <w:rFonts w:ascii="Arial" w:hAnsi="Arial" w:eastAsia="Calibri" w:cs="Arial"/>
          <w:lang w:eastAsia="en-US"/>
        </w:rPr>
      </w:pPr>
      <w:r w:rsidRPr="00C44117">
        <w:rPr>
          <w:rFonts w:ascii="Arial" w:hAnsi="Arial" w:eastAsia="Calibri" w:cs="Arial"/>
          <w:lang w:eastAsia="en-US"/>
        </w:rPr>
        <w:t xml:space="preserve">za stečajne vjerovnike Mariju Mađar, Mariju Kraš, Ivica Sekol, Renata i Josip Križmarić, Slobodana Samboleca, Blaženku Šenjug, Grozdanu Vuk, </w:t>
      </w:r>
      <w:r w:rsidRPr="00C44117">
        <w:rPr>
          <w:rFonts w:ascii="Arial" w:hAnsi="Arial" w:eastAsia="Calibri" w:cs="Arial"/>
          <w:lang w:eastAsia="en-US"/>
        </w:rPr>
        <w:lastRenderedPageBreak/>
        <w:t>Davora Švogora, Katicu Beloša, Brunu Brkovića- pun. Andreja Fosin, odvjetnica u Varaždinu, punomoći uz prijave</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lang w:eastAsia="en-US"/>
        </w:rPr>
      </w:pPr>
      <w:r w:rsidRPr="00C44117">
        <w:rPr>
          <w:rFonts w:ascii="Arial" w:hAnsi="Arial" w:eastAsia="Calibri" w:cs="Arial"/>
          <w:lang w:eastAsia="en-US"/>
        </w:rPr>
        <w:t>za stečajnog vjerovnika Ređep Tamaru – pun. Tihomir Zebec, odvjetnik u Varaždinu, punomoć uz prijavu</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lang w:eastAsia="en-US"/>
        </w:rPr>
      </w:pPr>
      <w:r w:rsidRPr="00C44117">
        <w:rPr>
          <w:rFonts w:ascii="Arial" w:hAnsi="Arial" w:eastAsia="Calibri" w:cs="Arial"/>
          <w:lang w:eastAsia="en-US"/>
        </w:rPr>
        <w:t>za stečajnog vjerovnika ČISTOĆA d.o.o. – pun. Mislav Ptiček, odvjetnik u OD Jelaković i Partneri, punomoć uz prijavu</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lang w:eastAsia="en-US"/>
        </w:rPr>
      </w:pPr>
      <w:r w:rsidRPr="00C44117">
        <w:rPr>
          <w:rFonts w:ascii="Arial" w:hAnsi="Arial" w:eastAsia="Calibri" w:cs="Arial"/>
          <w:lang w:eastAsia="en-US"/>
        </w:rPr>
        <w:t>za stečajnog vjerovnika Hercesi Ivanu, ITT d.o.o., HILKO d.o.o. i Stolarija Brlek Josip i Novak Lidiju – pun. Božica Petak Vujec, odvjetnica u Varaždinu, punomoći uz prijavu</w:t>
      </w:r>
      <w:r w:rsidR="00B745BE">
        <w:rPr>
          <w:rFonts w:ascii="Arial" w:hAnsi="Arial" w:eastAsia="Calibri" w:cs="Arial"/>
          <w:lang w:eastAsia="en-US"/>
        </w:rPr>
        <w:t>,</w:t>
      </w:r>
    </w:p>
    <w:p w:rsidRPr="00C44117" w:rsidR="00C44117" w:rsidP="00C44117" w:rsidRDefault="00C44117">
      <w:pPr>
        <w:widowControl w:val="false"/>
        <w:numPr>
          <w:ilvl w:val="0"/>
          <w:numId w:val="5"/>
        </w:numPr>
        <w:spacing w:after="200" w:line="276" w:lineRule="auto"/>
        <w:contextualSpacing/>
        <w:jc w:val="both"/>
        <w:rPr>
          <w:rFonts w:ascii="Arial" w:hAnsi="Arial" w:eastAsia="Calibri" w:cs="Arial"/>
          <w:lang w:eastAsia="en-US"/>
        </w:rPr>
      </w:pPr>
      <w:r w:rsidRPr="00C44117">
        <w:rPr>
          <w:rFonts w:ascii="Arial" w:hAnsi="Arial" w:eastAsia="Calibri" w:cs="Arial"/>
          <w:lang w:eastAsia="en-US"/>
        </w:rPr>
        <w:t>za stečajnog vjerovnika HRVATSKI AUTOKLUB Temeljni autoklub Varaždin- pun. Vlatka Ostrognaj, odvjetnica u Varaždinu, punomoć uz prijavu</w:t>
      </w:r>
      <w:r w:rsidR="00B745BE">
        <w:rPr>
          <w:rFonts w:ascii="Arial" w:hAnsi="Arial" w:eastAsia="Calibri" w:cs="Arial"/>
          <w:lang w:eastAsia="en-US"/>
        </w:rPr>
        <w:t>.</w:t>
      </w:r>
    </w:p>
    <w:p w:rsidRPr="00C44117" w:rsidR="00C44117" w:rsidP="00C44117" w:rsidRDefault="00C44117">
      <w:pPr>
        <w:spacing w:after="200" w:line="276" w:lineRule="auto"/>
        <w:ind w:left="1080"/>
        <w:contextualSpacing/>
        <w:jc w:val="both"/>
        <w:rPr>
          <w:rFonts w:ascii="Arial" w:hAnsi="Arial" w:eastAsia="Calibri" w:cs="Arial"/>
          <w:sz w:val="22"/>
          <w:lang w:eastAsia="en-US"/>
        </w:rPr>
      </w:pPr>
    </w:p>
    <w:p w:rsidRPr="00C44117" w:rsidR="00C44117" w:rsidP="00C44117" w:rsidRDefault="00C44117">
      <w:pPr>
        <w:widowControl w:val="false"/>
        <w:jc w:val="both"/>
        <w:rPr>
          <w:rFonts w:ascii="Arial" w:hAnsi="Arial" w:cs="Arial"/>
          <w:snapToGrid w:val="false"/>
          <w:lang w:val="en-US" w:eastAsia="en-US"/>
        </w:rPr>
      </w:pPr>
    </w:p>
    <w:p w:rsidR="00746DD9" w:rsidP="00034C62" w:rsidRDefault="00500623">
      <w:pPr>
        <w:ind w:firstLine="708"/>
        <w:jc w:val="both"/>
        <w:rPr>
          <w:rFonts w:ascii="Arial" w:hAnsi="Arial" w:cs="Arial"/>
        </w:rPr>
      </w:pPr>
      <w:r w:rsidRPr="00CC64B2">
        <w:rPr>
          <w:rFonts w:ascii="Arial" w:hAnsi="Arial" w:cs="Arial"/>
        </w:rPr>
        <w:t>Utvrđuje se da je današnje izvještajno ročište određeno rješenjem o otvaranju stečajnog postupka od</w:t>
      </w:r>
      <w:r w:rsidR="00522188">
        <w:rPr>
          <w:rFonts w:ascii="Arial" w:hAnsi="Arial" w:cs="Arial"/>
        </w:rPr>
        <w:t xml:space="preserve"> 29. rujna 2023</w:t>
      </w:r>
      <w:r w:rsidR="00CC64B2">
        <w:rPr>
          <w:rFonts w:ascii="Arial" w:hAnsi="Arial" w:cs="Arial"/>
        </w:rPr>
        <w:t>.</w:t>
      </w:r>
      <w:r w:rsidRPr="00CC64B2">
        <w:rPr>
          <w:rFonts w:ascii="Arial" w:hAnsi="Arial" w:cs="Arial"/>
        </w:rPr>
        <w:t>,</w:t>
      </w:r>
      <w:r w:rsidR="00CC64B2">
        <w:rPr>
          <w:rFonts w:ascii="Arial" w:hAnsi="Arial" w:cs="Arial"/>
        </w:rPr>
        <w:t xml:space="preserve"> koje je objavljeno istog dana na e-Oglasnoj ploči,</w:t>
      </w:r>
      <w:r w:rsidRPr="00CC64B2">
        <w:rPr>
          <w:rFonts w:ascii="Arial" w:hAnsi="Arial" w:cs="Arial"/>
        </w:rPr>
        <w:t xml:space="preserve"> </w:t>
      </w:r>
      <w:r w:rsidR="00CC64B2">
        <w:rPr>
          <w:rFonts w:ascii="Arial" w:hAnsi="Arial" w:cs="Arial"/>
        </w:rPr>
        <w:t>odnosno prebačeno sa 13. prosinca na 14. prosinca 2023. zaključkom</w:t>
      </w:r>
      <w:r w:rsidR="00522188">
        <w:rPr>
          <w:rFonts w:ascii="Arial" w:hAnsi="Arial" w:cs="Arial"/>
        </w:rPr>
        <w:t xml:space="preserve"> od 8. studenoga 2023.</w:t>
      </w:r>
    </w:p>
    <w:p w:rsidRPr="00CC64B2" w:rsidR="00CC64B2" w:rsidP="00CC64B2" w:rsidRDefault="00CC64B2">
      <w:pPr>
        <w:ind w:firstLine="708"/>
        <w:rPr>
          <w:rFonts w:ascii="Arial" w:hAnsi="Arial" w:cs="Arial"/>
        </w:rPr>
      </w:pPr>
    </w:p>
    <w:p w:rsidR="00034C62" w:rsidP="00034C62" w:rsidRDefault="00746DD9">
      <w:pPr>
        <w:ind w:firstLine="708"/>
        <w:jc w:val="both"/>
        <w:rPr>
          <w:rFonts w:ascii="Arial" w:hAnsi="Arial" w:cs="Arial"/>
        </w:rPr>
      </w:pPr>
      <w:r w:rsidRPr="00CC64B2">
        <w:rPr>
          <w:rFonts w:ascii="Arial" w:hAnsi="Arial" w:cs="Arial"/>
        </w:rPr>
        <w:t xml:space="preserve">Stečajna upraviteljica </w:t>
      </w:r>
      <w:r w:rsidR="00CC64B2">
        <w:rPr>
          <w:rFonts w:ascii="Arial" w:hAnsi="Arial" w:cs="Arial"/>
        </w:rPr>
        <w:t xml:space="preserve">sastavila je </w:t>
      </w:r>
      <w:r w:rsidR="00A76448">
        <w:rPr>
          <w:rFonts w:ascii="Arial" w:hAnsi="Arial" w:cs="Arial"/>
        </w:rPr>
        <w:t>popis predmeta st. m</w:t>
      </w:r>
      <w:r w:rsidR="00B745BE">
        <w:rPr>
          <w:rFonts w:ascii="Arial" w:hAnsi="Arial" w:cs="Arial"/>
        </w:rPr>
        <w:t xml:space="preserve">ase te </w:t>
      </w:r>
      <w:r w:rsidRPr="00CC64B2">
        <w:rPr>
          <w:rFonts w:ascii="Arial" w:hAnsi="Arial" w:cs="Arial"/>
        </w:rPr>
        <w:t>pr</w:t>
      </w:r>
      <w:r w:rsidR="00522188">
        <w:rPr>
          <w:rFonts w:ascii="Arial" w:hAnsi="Arial" w:cs="Arial"/>
        </w:rPr>
        <w:t>egled imovine stečajnog dužnika,</w:t>
      </w:r>
      <w:r w:rsidR="00B745BE">
        <w:rPr>
          <w:rFonts w:ascii="Arial" w:hAnsi="Arial" w:cs="Arial"/>
        </w:rPr>
        <w:t xml:space="preserve"> što je objavljeno na e-oglasnoj ploči dana </w:t>
      </w:r>
      <w:r w:rsidR="00A76448">
        <w:rPr>
          <w:rFonts w:ascii="Arial" w:hAnsi="Arial" w:cs="Arial"/>
        </w:rPr>
        <w:t xml:space="preserve">7. prosinca </w:t>
      </w:r>
      <w:r w:rsidR="00B745BE">
        <w:rPr>
          <w:rFonts w:ascii="Arial" w:hAnsi="Arial" w:cs="Arial"/>
        </w:rPr>
        <w:t xml:space="preserve">2023., a potom je dostavljeno </w:t>
      </w:r>
      <w:r w:rsidRPr="00CC64B2" w:rsidR="00B745BE">
        <w:rPr>
          <w:rFonts w:ascii="Arial" w:hAnsi="Arial" w:cs="Arial"/>
        </w:rPr>
        <w:t xml:space="preserve">izvješće o gospodarskom </w:t>
      </w:r>
      <w:r w:rsidR="00B745BE">
        <w:rPr>
          <w:rFonts w:ascii="Arial" w:hAnsi="Arial" w:cs="Arial"/>
        </w:rPr>
        <w:t>stanju stečajnog dužnika koje je objavljeno</w:t>
      </w:r>
      <w:r w:rsidR="00522188">
        <w:rPr>
          <w:rFonts w:ascii="Arial" w:hAnsi="Arial" w:cs="Arial"/>
        </w:rPr>
        <w:t xml:space="preserve"> dana 11. prosinca 2023. </w:t>
      </w:r>
    </w:p>
    <w:p w:rsidR="00B745BE" w:rsidP="00034C62" w:rsidRDefault="00B745BE">
      <w:pPr>
        <w:ind w:firstLine="708"/>
        <w:jc w:val="both"/>
        <w:rPr>
          <w:rFonts w:ascii="Arial" w:hAnsi="Arial" w:cs="Arial"/>
        </w:rPr>
      </w:pPr>
    </w:p>
    <w:p w:rsidR="00034C62" w:rsidP="00034C62" w:rsidRDefault="00034C62">
      <w:pPr>
        <w:ind w:firstLine="708"/>
        <w:jc w:val="both"/>
        <w:rPr>
          <w:rFonts w:ascii="Arial" w:hAnsi="Arial" w:cs="Arial"/>
        </w:rPr>
      </w:pPr>
      <w:r>
        <w:rPr>
          <w:rFonts w:ascii="Arial" w:hAnsi="Arial" w:cs="Arial"/>
        </w:rPr>
        <w:t>P</w:t>
      </w:r>
      <w:r w:rsidRPr="00034C62">
        <w:rPr>
          <w:rFonts w:ascii="Arial" w:hAnsi="Arial" w:cs="Arial"/>
        </w:rPr>
        <w:t>redmet današnjeg izvještajnog ročišta</w:t>
      </w:r>
      <w:r>
        <w:rPr>
          <w:rFonts w:ascii="Arial" w:hAnsi="Arial" w:cs="Arial"/>
        </w:rPr>
        <w:t xml:space="preserve"> je</w:t>
      </w:r>
      <w:r w:rsidRPr="00034C62">
        <w:rPr>
          <w:rFonts w:ascii="Arial" w:hAnsi="Arial" w:cs="Arial"/>
        </w:rPr>
        <w:t xml:space="preserve"> donošenje odluka sukladno čl. 38.e i čl. 155. Stečajnog zakona (</w:t>
      </w:r>
      <w:r>
        <w:rPr>
          <w:rFonts w:ascii="Arial" w:hAnsi="Arial" w:cs="Arial"/>
        </w:rPr>
        <w:t>"</w:t>
      </w:r>
      <w:r w:rsidRPr="00034C62">
        <w:rPr>
          <w:rFonts w:ascii="Arial" w:hAnsi="Arial" w:cs="Arial"/>
        </w:rPr>
        <w:t>Narodne novine</w:t>
      </w:r>
      <w:r>
        <w:rPr>
          <w:rFonts w:ascii="Arial" w:hAnsi="Arial" w:cs="Arial"/>
        </w:rPr>
        <w:t>"</w:t>
      </w:r>
      <w:r w:rsidRPr="00034C62">
        <w:rPr>
          <w:rFonts w:ascii="Arial" w:hAnsi="Arial" w:cs="Arial"/>
        </w:rPr>
        <w:t xml:space="preserve"> broj</w:t>
      </w:r>
      <w:r>
        <w:t xml:space="preserve"> </w:t>
      </w:r>
      <w:r w:rsidRPr="00034C62">
        <w:rPr>
          <w:rFonts w:ascii="Arial" w:hAnsi="Arial" w:cs="Arial"/>
        </w:rPr>
        <w:t>44/1996, 161/1998, 29/1999, 129/2000,</w:t>
      </w:r>
      <w:r>
        <w:rPr>
          <w:rFonts w:ascii="Arial" w:hAnsi="Arial" w:cs="Arial"/>
        </w:rPr>
        <w:t xml:space="preserve"> </w:t>
      </w:r>
      <w:r w:rsidRPr="00034C62">
        <w:rPr>
          <w:rFonts w:ascii="Arial" w:hAnsi="Arial" w:cs="Arial"/>
        </w:rPr>
        <w:t>123/2003, 197/2003, 187/2004, 82/2006, 116/2010, 25/2012,</w:t>
      </w:r>
      <w:r>
        <w:rPr>
          <w:rFonts w:ascii="Arial" w:hAnsi="Arial" w:cs="Arial"/>
        </w:rPr>
        <w:t xml:space="preserve"> </w:t>
      </w:r>
      <w:r w:rsidRPr="00034C62">
        <w:rPr>
          <w:rFonts w:ascii="Arial" w:hAnsi="Arial" w:cs="Arial"/>
        </w:rPr>
        <w:t xml:space="preserve">133/2012, </w:t>
      </w:r>
      <w:r>
        <w:rPr>
          <w:rFonts w:ascii="Arial" w:hAnsi="Arial" w:cs="Arial"/>
        </w:rPr>
        <w:t xml:space="preserve">dalje u tekstu SZ/96) </w:t>
      </w:r>
      <w:r w:rsidRPr="00034C62">
        <w:rPr>
          <w:rFonts w:ascii="Arial" w:hAnsi="Arial" w:cs="Arial"/>
        </w:rPr>
        <w:t xml:space="preserve">posebice odluka o načinu i uvjetima unovčenja  imovine stečajnog dužnika. </w:t>
      </w:r>
    </w:p>
    <w:p w:rsidR="001630C4" w:rsidP="001630C4" w:rsidRDefault="001630C4">
      <w:pPr>
        <w:ind w:firstLine="708"/>
        <w:jc w:val="both"/>
        <w:rPr>
          <w:rFonts w:ascii="Arial" w:hAnsi="Arial" w:cs="Arial"/>
        </w:rPr>
      </w:pPr>
    </w:p>
    <w:p w:rsidRPr="00034C62" w:rsidR="001630C4" w:rsidP="001630C4" w:rsidRDefault="001630C4">
      <w:pPr>
        <w:ind w:firstLine="708"/>
        <w:jc w:val="both"/>
        <w:rPr>
          <w:rFonts w:ascii="Arial" w:hAnsi="Arial" w:cs="Arial"/>
        </w:rPr>
      </w:pPr>
      <w:r>
        <w:rPr>
          <w:rFonts w:ascii="Arial" w:hAnsi="Arial" w:cs="Arial"/>
        </w:rPr>
        <w:t>Sutkinja upoznaje prisutne</w:t>
      </w:r>
      <w:r w:rsidRPr="00034C62">
        <w:rPr>
          <w:rFonts w:ascii="Arial" w:hAnsi="Arial" w:cs="Arial"/>
        </w:rPr>
        <w:t xml:space="preserve"> da prema čl. 38a. </w:t>
      </w:r>
      <w:r>
        <w:rPr>
          <w:rFonts w:ascii="Arial" w:hAnsi="Arial" w:cs="Arial"/>
        </w:rPr>
        <w:t xml:space="preserve">SZ/96 </w:t>
      </w:r>
      <w:r w:rsidRPr="00034C62">
        <w:rPr>
          <w:rFonts w:ascii="Arial" w:hAnsi="Arial" w:cs="Arial"/>
        </w:rPr>
        <w:t xml:space="preserve">pravo sudjelovanja na skupštini imaju svi vjerovnici s pravom odvojenog namirenja, svi stečajni vjerovnici i stečajna upraviteljica. Pravo glasa na skupštini vjerovnika određeno je člankom 38d. </w:t>
      </w:r>
      <w:r>
        <w:rPr>
          <w:rFonts w:ascii="Arial" w:hAnsi="Arial" w:cs="Arial"/>
        </w:rPr>
        <w:t>SZ/96</w:t>
      </w:r>
      <w:r w:rsidRPr="00034C62">
        <w:rPr>
          <w:rFonts w:ascii="Arial" w:hAnsi="Arial" w:cs="Arial"/>
        </w:rPr>
        <w:t>. Temeljem čl. 38c.</w:t>
      </w:r>
      <w:r>
        <w:rPr>
          <w:rFonts w:ascii="Arial" w:hAnsi="Arial" w:cs="Arial"/>
        </w:rPr>
        <w:t>SZ/96</w:t>
      </w:r>
      <w:r w:rsidRPr="00034C62">
        <w:rPr>
          <w:rFonts w:ascii="Arial" w:hAnsi="Arial" w:cs="Arial"/>
        </w:rPr>
        <w:t xml:space="preserve">, smatra se da je na ročištu vjerovnika odluka donesena ako zbroj iznosa tražbina stečajnih vjerovnika koji su glasovali "za" neku odluku iznosi više od zbroja iznosa tražbina vjerovnika koji su glasovali "protiv" te odluke. </w:t>
      </w:r>
    </w:p>
    <w:p w:rsidRPr="00034C62" w:rsidR="001630C4" w:rsidP="00034C62" w:rsidRDefault="001630C4">
      <w:pPr>
        <w:ind w:firstLine="708"/>
        <w:jc w:val="both"/>
        <w:rPr>
          <w:rFonts w:ascii="Arial" w:hAnsi="Arial" w:cs="Arial"/>
        </w:rPr>
      </w:pPr>
    </w:p>
    <w:p w:rsidRPr="00034C62" w:rsidR="00034C62" w:rsidP="00034C62" w:rsidRDefault="00034C62">
      <w:pPr>
        <w:ind w:firstLine="708"/>
        <w:jc w:val="both"/>
        <w:rPr>
          <w:rFonts w:ascii="Arial" w:hAnsi="Arial" w:cs="Arial"/>
        </w:rPr>
      </w:pPr>
    </w:p>
    <w:p w:rsidR="00034C62" w:rsidP="00034C62" w:rsidRDefault="00034C62">
      <w:pPr>
        <w:ind w:firstLine="708"/>
        <w:jc w:val="both"/>
        <w:rPr>
          <w:rFonts w:ascii="Arial" w:hAnsi="Arial" w:cs="Arial"/>
        </w:rPr>
      </w:pPr>
      <w:r w:rsidRPr="00034C62">
        <w:rPr>
          <w:rFonts w:ascii="Arial" w:hAnsi="Arial" w:cs="Arial"/>
        </w:rPr>
        <w:t>Ročište je javno.</w:t>
      </w:r>
    </w:p>
    <w:p w:rsidRPr="00CC64B2" w:rsidR="00034C62" w:rsidP="00034C62" w:rsidRDefault="00034C62">
      <w:pPr>
        <w:ind w:firstLine="708"/>
        <w:jc w:val="both"/>
        <w:rPr>
          <w:rFonts w:ascii="Arial" w:hAnsi="Arial" w:cs="Arial"/>
        </w:rPr>
      </w:pPr>
    </w:p>
    <w:p w:rsidR="000B726A" w:rsidP="00857933" w:rsidRDefault="00CC64B2">
      <w:pPr>
        <w:ind w:firstLine="708"/>
        <w:jc w:val="both"/>
        <w:rPr>
          <w:rFonts w:ascii="Arial" w:hAnsi="Arial" w:cs="Arial"/>
        </w:rPr>
      </w:pPr>
      <w:r>
        <w:rPr>
          <w:rFonts w:ascii="Arial" w:hAnsi="Arial" w:cs="Arial"/>
        </w:rPr>
        <w:t xml:space="preserve">Nakon toga, </w:t>
      </w:r>
      <w:r w:rsidRPr="00034C62" w:rsidR="00034C62">
        <w:rPr>
          <w:rFonts w:ascii="Arial" w:hAnsi="Arial" w:cs="Arial"/>
        </w:rPr>
        <w:t xml:space="preserve">poziva se stečajna upraviteljica iznijeti u bitnome </w:t>
      </w:r>
      <w:r w:rsidR="00A76448">
        <w:rPr>
          <w:rFonts w:ascii="Arial" w:hAnsi="Arial" w:cs="Arial"/>
        </w:rPr>
        <w:t>svoje pisano izvješće za današnje izvještajno ročište</w:t>
      </w:r>
      <w:r w:rsidRPr="00034C62" w:rsidR="00034C62">
        <w:rPr>
          <w:rFonts w:ascii="Arial" w:hAnsi="Arial" w:cs="Arial"/>
        </w:rPr>
        <w:t>, na što ista navodi:</w:t>
      </w:r>
      <w:r w:rsidR="00034C62">
        <w:rPr>
          <w:rFonts w:ascii="Arial" w:hAnsi="Arial" w:cs="Arial"/>
        </w:rPr>
        <w:t xml:space="preserve"> </w:t>
      </w:r>
    </w:p>
    <w:p w:rsidR="00034C62" w:rsidP="00857933" w:rsidRDefault="00034C62">
      <w:pPr>
        <w:ind w:firstLine="708"/>
        <w:jc w:val="both"/>
        <w:rPr>
          <w:rFonts w:ascii="Arial" w:hAnsi="Arial" w:cs="Arial"/>
        </w:rPr>
      </w:pPr>
    </w:p>
    <w:p w:rsidRPr="00034C62" w:rsidR="00034C62" w:rsidP="00034C62" w:rsidRDefault="00034C62">
      <w:pPr>
        <w:ind w:firstLine="708"/>
        <w:jc w:val="both"/>
        <w:rPr>
          <w:rFonts w:ascii="Arial" w:hAnsi="Arial" w:cs="Arial"/>
        </w:rPr>
      </w:pPr>
      <w:r>
        <w:rPr>
          <w:rFonts w:ascii="Arial" w:hAnsi="Arial" w:cs="Arial"/>
        </w:rPr>
        <w:t xml:space="preserve">"Nakon stupanja na dužnost </w:t>
      </w:r>
      <w:r w:rsidR="00A76448">
        <w:rPr>
          <w:rFonts w:ascii="Arial" w:hAnsi="Arial" w:cs="Arial"/>
        </w:rPr>
        <w:t>poduzela sam</w:t>
      </w:r>
      <w:r>
        <w:rPr>
          <w:rFonts w:ascii="Arial" w:hAnsi="Arial" w:cs="Arial"/>
        </w:rPr>
        <w:t xml:space="preserve"> sl</w:t>
      </w:r>
      <w:r w:rsidRPr="00034C62">
        <w:rPr>
          <w:rFonts w:ascii="Arial" w:hAnsi="Arial" w:cs="Arial"/>
        </w:rPr>
        <w:t>jedeće radnje:</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dostavljena je obavijest DZS, izvršena prijava u registar stvarnih vlasnika i izrađen pečat</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dana 12.10.2023. otvoren je novi račun u stečaju IBAN HR5223900011101402604 u Hrvatskoj poštanskoj banci d.d.</w:t>
      </w:r>
    </w:p>
    <w:p w:rsidRPr="00034C62" w:rsidR="00034C62" w:rsidP="00034C62" w:rsidRDefault="00034C62">
      <w:pPr>
        <w:ind w:firstLine="708"/>
        <w:jc w:val="both"/>
        <w:rPr>
          <w:rFonts w:ascii="Arial" w:hAnsi="Arial" w:cs="Arial"/>
        </w:rPr>
      </w:pPr>
      <w:r w:rsidRPr="00034C62">
        <w:rPr>
          <w:rFonts w:ascii="Arial" w:hAnsi="Arial" w:cs="Arial"/>
        </w:rPr>
        <w:lastRenderedPageBreak/>
        <w:t>•</w:t>
      </w:r>
      <w:r w:rsidRPr="00034C62">
        <w:rPr>
          <w:rFonts w:ascii="Arial" w:hAnsi="Arial" w:cs="Arial"/>
        </w:rPr>
        <w:tab/>
        <w:t>na zamolbu stečajne upraviteljice, sud je donio zaključak o prijenosu zaplijenjenog predujma za troškove stečajnog postupka na novi račun u stečaju (19.10.2023. prenesen je iznos od 640,38 EUR / 4.824,94 kn)</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poduzete su radnje za zatvaranje poslovnih računa i podračuna za prikupljanje sredstava zajedničke pričuve (SZP) otvorenih u bankama na dan otvaranja stečaja (detaljnije u nastavku)</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 xml:space="preserve">od privremene upraviteljice ishođen je izvještaj o poduzetim radnjama i prateća dokumentacija, te je zaprimljen zahtjev za isplatu nagrade u iznosu od 1.877,34 EUR i naknadu troškova u iznosu 5,25 EUR (u prilogu) kao obveze stečajne mase  </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preuzeta je u posjed nekretnina J. Habdelića 4 (sjedište dužnika) i nastavljen je zakupni odnos sa zakupnikom B-NEK d.o.o. u dijelu te nekretnine, kako je detaljnije pojašnjeno u nastavku</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 xml:space="preserve">ishođeni su ZK izvatci za sve nekretnine u vlasništvu stečajnog dužnika, sastavljen je popis nekretnina i predloženo sudu da na istima odredi upis zabilježbe rješenja o otvaranju stečajnog postupka, po čemu je postupljeno </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 xml:space="preserve">za vođenje poslovnih knjiga u stečaju angažiran je knjigovodstveni servis ERCOM d.o.o. Varaždin, Trg Slobode 4 uz mjesečnu naknadu u iznosu od 200,00 EUR uvećano za PDV počevši od 01.10.2023. godine. Za otvaranje poslovnih knjiga i ustroj analitičkih evidencija nekretnina, pokretnina i tražbina vjerovnika, dogovorena je jednokratna naknada u iznosu od 500,00 EUR uvećano za PDV. </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 xml:space="preserve">izvršen je uvid u javno objavljena financijska izvješća, dokumentaciju zatečenu u sjedištu dužnika, dokumentaciju objavljenu u postupku predstečajne nagodbe na stranicama Financijske agencije i druge javno dostupne izvore </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 xml:space="preserve">uvidom u e-komunikaciju, dužnik je stranka u 217 sudskih postupaka sa statusom „u radu“ na svim sudovima, najvećim dijelom u svojstvu tuženika ili ovršenika, te do izvještajnog ročišta nije bilo moguće izvršiti uvid u tijek i status svih predmeta, to je uvid izvršen samo za ovršne predmete </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najviše vremena utrošeno je na zaprimanje prijava tražbina, njihovu administrativnu obradu (razdvajanje, označavanje, odlaganje u 32 registratora), kontakte sa vjerovnicima, slanje zahtjeva za dopunu i/ili obrazloženje prijava tražbina, te analizu i ispitivanje njihove osnovanosti</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u roku za prijavu zaprimljeno je 311 prijava tražbina vjerovnika, sastavljene su tablice prijavljenih tražbina stečajnih vjerovnika po isplatnim redovima, tablica razlučnih prava i tablica izlučnih prava</w:t>
      </w:r>
    </w:p>
    <w:p w:rsidRPr="00034C62"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sastavljen je popis predmeta stečajne mase (nekretnine i pokretnine)</w:t>
      </w:r>
    </w:p>
    <w:p w:rsidR="00034C62" w:rsidP="00034C62" w:rsidRDefault="00034C62">
      <w:pPr>
        <w:ind w:firstLine="708"/>
        <w:jc w:val="both"/>
        <w:rPr>
          <w:rFonts w:ascii="Arial" w:hAnsi="Arial" w:cs="Arial"/>
        </w:rPr>
      </w:pPr>
      <w:r w:rsidRPr="00034C62">
        <w:rPr>
          <w:rFonts w:ascii="Arial" w:hAnsi="Arial" w:cs="Arial"/>
        </w:rPr>
        <w:t>•</w:t>
      </w:r>
      <w:r w:rsidRPr="00034C62">
        <w:rPr>
          <w:rFonts w:ascii="Arial" w:hAnsi="Arial" w:cs="Arial"/>
        </w:rPr>
        <w:tab/>
        <w:t>obavljeni su i drugi poslovi u skladu sa Stečajnim zakonom.</w:t>
      </w:r>
    </w:p>
    <w:p w:rsidR="00A81EE3" w:rsidP="00A81EE3" w:rsidRDefault="00A81EE3">
      <w:pPr>
        <w:jc w:val="both"/>
        <w:rPr>
          <w:rFonts w:ascii="Arial" w:hAnsi="Arial" w:cs="Arial"/>
        </w:rPr>
      </w:pPr>
    </w:p>
    <w:p w:rsidR="00A81EE3" w:rsidP="00A81EE3" w:rsidRDefault="00A81EE3">
      <w:pPr>
        <w:jc w:val="both"/>
        <w:rPr>
          <w:rFonts w:ascii="Arial" w:hAnsi="Arial" w:cs="Arial"/>
        </w:rPr>
      </w:pPr>
      <w:r>
        <w:rPr>
          <w:rFonts w:ascii="Arial" w:hAnsi="Arial" w:cs="Arial"/>
        </w:rPr>
        <w:t>U pisanom izvješću sam ove pobrojane radnje detaljnije opisala.</w:t>
      </w:r>
    </w:p>
    <w:p w:rsidR="00A81EE3" w:rsidP="00A81EE3" w:rsidRDefault="00A81EE3">
      <w:pPr>
        <w:jc w:val="both"/>
        <w:rPr>
          <w:rFonts w:ascii="Arial" w:hAnsi="Arial" w:cs="Arial"/>
        </w:rPr>
      </w:pPr>
    </w:p>
    <w:p w:rsidRPr="00A81EE3" w:rsidR="00A81EE3" w:rsidP="00A81EE3" w:rsidRDefault="00A81EE3">
      <w:pPr>
        <w:ind w:firstLine="708"/>
        <w:jc w:val="both"/>
        <w:rPr>
          <w:rFonts w:ascii="Arial" w:hAnsi="Arial" w:cs="Arial"/>
        </w:rPr>
      </w:pPr>
      <w:r>
        <w:rPr>
          <w:rFonts w:ascii="Arial" w:hAnsi="Arial" w:cs="Arial"/>
        </w:rPr>
        <w:t>Što se tiče p</w:t>
      </w:r>
      <w:r w:rsidRPr="00A81EE3">
        <w:rPr>
          <w:rFonts w:ascii="Arial" w:hAnsi="Arial" w:cs="Arial"/>
        </w:rPr>
        <w:t>reuzimanje u posjed poslovne zgrade J. Habdelića 4 (sjedište dužnika)</w:t>
      </w:r>
      <w:r>
        <w:rPr>
          <w:rFonts w:ascii="Arial" w:hAnsi="Arial" w:cs="Arial"/>
        </w:rPr>
        <w:t xml:space="preserve"> o</w:t>
      </w:r>
      <w:r w:rsidRPr="00A81EE3">
        <w:rPr>
          <w:rFonts w:ascii="Arial" w:hAnsi="Arial" w:cs="Arial"/>
        </w:rPr>
        <w:t xml:space="preserve">d bivšeg direktora Denisa Pavlica zatražena je predaja posjeda poslovne zgrade i primopredaja dokumentacije obzirom da isto nije omogućeno privremenoj upraviteljici. Po uputi bivšeg direktora, dana 04.10.2023. na adresi sjedišta održan je sastanak sa odvjetnikom Goranom Ficko, predani su ključevi ulaza u zgradu i unutarnjih  vrata u poslovne prostorije dužnika, te je izvršen obilazak i pregled svih prostorija koje nisu bile zaključane. Tijekom narednih obilazaka, zamijenjene su brave, otklonjena manja oštećenja na prozorima, a uz pomoć bivše zaposlenice Snježane Banić omogućen je pristup u sve prostorije i ishođene su informacije o dokumentaciji koja se tamo nalazi. U tom dijelu zgrade isključeni su svi priključci zbog neplaćanja </w:t>
      </w:r>
      <w:r w:rsidRPr="00A81EE3">
        <w:rPr>
          <w:rFonts w:ascii="Arial" w:hAnsi="Arial" w:cs="Arial"/>
        </w:rPr>
        <w:lastRenderedPageBreak/>
        <w:t xml:space="preserve">(struja, voda, grijanje). Prostori se nalaze u relativno urednom stanju sa namještajem i informatičkom opremom (osim potkrovlja koje je koristilo povezano društvo Zakmardy, knjigovodstvenih ureda i ureda referenata za zgrade). Zatečena je ogromna količina dokumentacije (knjigovodstvena dokumentacija, projektna dokumentacija, dokumentacija vezana uz poslove upravljanja zgrada i druga poslovna dokumentacija) koja se ne odnosi samo na dužnika, već i na povezana društva koja su imala sjedište i poslovala na istoj adresi (Stanoing inženjering, Stanoing nekretnine, Zakmardy, B&amp;B Consulting, Građenje i opremanje, Agencija Stanoing nekretnine). Velik dio dokumentacije nije sortiran, označen i odložen u registratore ili ormare. </w:t>
      </w:r>
    </w:p>
    <w:p w:rsidRPr="00A81EE3" w:rsidR="00A81EE3" w:rsidP="00A81EE3" w:rsidRDefault="00A81EE3">
      <w:pPr>
        <w:ind w:firstLine="708"/>
        <w:jc w:val="both"/>
        <w:rPr>
          <w:rFonts w:ascii="Arial" w:hAnsi="Arial" w:cs="Arial"/>
        </w:rPr>
      </w:pPr>
      <w:r w:rsidRPr="00A81EE3">
        <w:rPr>
          <w:rFonts w:ascii="Arial" w:hAnsi="Arial" w:cs="Arial"/>
        </w:rPr>
        <w:t xml:space="preserve">Slijedom navedenog, troškovi sortiranja, arhiviranja i zbrinjavanja dokumentacije, kao i troškovi ispražnjenja od stvari radi predaje u posjed, predstavljati će značajan iznos troškova ovog stečajnog postupka koji u ovom trenutku nije moguće predvidjeti. </w:t>
      </w:r>
    </w:p>
    <w:p w:rsidRPr="00A81EE3" w:rsidR="00A81EE3" w:rsidP="00A81EE3" w:rsidRDefault="00A81EE3">
      <w:pPr>
        <w:ind w:firstLine="708"/>
        <w:jc w:val="both"/>
        <w:rPr>
          <w:rFonts w:ascii="Arial" w:hAnsi="Arial" w:cs="Arial"/>
        </w:rPr>
      </w:pPr>
      <w:r w:rsidRPr="00A81EE3">
        <w:rPr>
          <w:rFonts w:ascii="Arial" w:hAnsi="Arial" w:cs="Arial"/>
        </w:rPr>
        <w:t xml:space="preserve">Bitno je napomenuti da je na poslovnoj zgradi (poznatijoj kao Palača Zakmardy) u završnoj fazi ovršni postupak koji se vodi kod Općinskog suda u Varaždinu, te je zaprimljena Obavijest o izlučnom pravu VARAŽDINSKE BISKUPIJE, Pavlinska 4, Varaždin, OIB: 36594242059 u kojoj se kao pravni osnov izlučnog prava navodi:   </w:t>
      </w:r>
    </w:p>
    <w:p w:rsidRPr="00A81EE3" w:rsidR="00A81EE3" w:rsidP="00A81EE3" w:rsidRDefault="00A81EE3">
      <w:pPr>
        <w:ind w:firstLine="708"/>
        <w:jc w:val="both"/>
        <w:rPr>
          <w:rFonts w:ascii="Arial" w:hAnsi="Arial" w:cs="Arial"/>
        </w:rPr>
      </w:pPr>
      <w:r w:rsidRPr="00A81EE3">
        <w:rPr>
          <w:rFonts w:ascii="Arial" w:hAnsi="Arial" w:cs="Arial"/>
        </w:rPr>
        <w:t>„Rješenje o dosudi Općinskog suda u Varaždinu posl.br. Ovr-457/2016 od 13.04.2023. kojim je nekretnina dosuđena kupcu VARAŽDINSKA BISKUPIJA, a koje je postalo pravomoćno odlukom Županijskog suda u Šibeniku posl.br. GŽ Ovr-152/2023 od 28.09.2023.</w:t>
      </w:r>
      <w:r>
        <w:rPr>
          <w:rFonts w:ascii="Arial" w:hAnsi="Arial" w:cs="Arial"/>
        </w:rPr>
        <w:t xml:space="preserve"> </w:t>
      </w:r>
      <w:r w:rsidRPr="00A81EE3">
        <w:rPr>
          <w:rFonts w:ascii="Arial" w:hAnsi="Arial" w:cs="Arial"/>
        </w:rPr>
        <w:t>Biskupija je uplatila kupoprodajnu cijenu  u cijelosti prema Rješenju o dosudi u iznosu od 972.061,85 EUR / 7.324.000,01 kn (potvrda priložena uz obavijest o izlučnom pravu)“</w:t>
      </w:r>
    </w:p>
    <w:p w:rsidR="00A81EE3" w:rsidP="00A81EE3" w:rsidRDefault="00A81EE3">
      <w:pPr>
        <w:jc w:val="both"/>
        <w:rPr>
          <w:rFonts w:ascii="Arial" w:hAnsi="Arial" w:cs="Arial"/>
        </w:rPr>
      </w:pPr>
    </w:p>
    <w:p w:rsidRPr="00A81EE3" w:rsidR="00A81EE3" w:rsidP="00A81EE3" w:rsidRDefault="00A81EE3">
      <w:pPr>
        <w:ind w:firstLine="708"/>
        <w:jc w:val="both"/>
        <w:rPr>
          <w:rFonts w:ascii="Arial" w:hAnsi="Arial" w:cs="Arial"/>
        </w:rPr>
      </w:pPr>
      <w:r w:rsidRPr="00A81EE3">
        <w:rPr>
          <w:rFonts w:ascii="Arial" w:hAnsi="Arial" w:cs="Arial"/>
        </w:rPr>
        <w:t>Zakupni odnosi</w:t>
      </w:r>
    </w:p>
    <w:p w:rsidRPr="00A81EE3" w:rsidR="00A81EE3" w:rsidP="00A81EE3" w:rsidRDefault="00A81EE3">
      <w:pPr>
        <w:jc w:val="both"/>
        <w:rPr>
          <w:rFonts w:ascii="Arial" w:hAnsi="Arial" w:cs="Arial"/>
        </w:rPr>
      </w:pPr>
      <w:r w:rsidRPr="00A81EE3">
        <w:rPr>
          <w:rFonts w:ascii="Arial" w:hAnsi="Arial" w:cs="Arial"/>
        </w:rPr>
        <w:t>U zakupu dijela Palače Zakmardy, zatečen je zakupnik B-NEK d.o.o. Varaždin, Dravska 15, OIB: 07025602944, zastupan po direktoru Hrvoje Brumenu. Zakupljeni prostor i terasa koriste se za obavljanje ugostiteljske djelatnosti (Pub „Medina Škrinja“). Od privremene upraviteljice ishođeni su Ugovori o zakupu, aneksi i Sporazum o prijenosu ugovora o zakupu koji je sklopljen 09.11.2018. između B&amp;B Consulting d.o.o. Varaždin, Dravska 15, OIB: 72342867649 i B-NEK d.o.o. Varaždin, Dravska 15, OIB: 07025602944, s jedne strane i  STANOING d.o.o., s druge strane. Ovim Sporazumom su sa danom 01.01.2019. preneseni svi ugovori o zakupu koje je STANOING d.o.o. sklopio sa zakupnikom B&amp;B Consulting d.o.o., na postojećeg zakupnika B-NEK d.o.o.</w:t>
      </w:r>
    </w:p>
    <w:p w:rsidRPr="00A81EE3" w:rsidR="00A81EE3" w:rsidP="00A81EE3" w:rsidRDefault="00A81EE3">
      <w:pPr>
        <w:jc w:val="both"/>
        <w:rPr>
          <w:rFonts w:ascii="Arial" w:hAnsi="Arial" w:cs="Arial"/>
        </w:rPr>
      </w:pPr>
      <w:r w:rsidRPr="00A81EE3">
        <w:rPr>
          <w:rFonts w:ascii="Arial" w:hAnsi="Arial" w:cs="Arial"/>
        </w:rPr>
        <w:t>Predmet zakupa i iznos zakupnine:</w:t>
      </w:r>
    </w:p>
    <w:p w:rsidRPr="00A81EE3" w:rsidR="00A81EE3" w:rsidP="00A81EE3" w:rsidRDefault="00A81EE3">
      <w:pPr>
        <w:jc w:val="both"/>
        <w:rPr>
          <w:rFonts w:ascii="Arial" w:hAnsi="Arial" w:cs="Arial"/>
        </w:rPr>
      </w:pPr>
      <w:r w:rsidRPr="00A81EE3">
        <w:rPr>
          <w:rFonts w:ascii="Arial" w:hAnsi="Arial" w:cs="Arial"/>
        </w:rPr>
        <w:t>a)</w:t>
      </w:r>
      <w:r w:rsidRPr="00A81EE3">
        <w:rPr>
          <w:rFonts w:ascii="Arial" w:hAnsi="Arial" w:cs="Arial"/>
        </w:rPr>
        <w:tab/>
        <w:t>Podrumske prostorije površine cca 124,31 m2 i terase u prizemlju  - mjesečna zakupnina 530,89 EUR + PDV (ukupno 663,61 EUR)</w:t>
      </w:r>
    </w:p>
    <w:p w:rsidRPr="00A81EE3" w:rsidR="00A81EE3" w:rsidP="00A81EE3" w:rsidRDefault="00A81EE3">
      <w:pPr>
        <w:jc w:val="both"/>
        <w:rPr>
          <w:rFonts w:ascii="Arial" w:hAnsi="Arial" w:cs="Arial"/>
        </w:rPr>
      </w:pPr>
      <w:r w:rsidRPr="00A81EE3">
        <w:rPr>
          <w:rFonts w:ascii="Arial" w:hAnsi="Arial" w:cs="Arial"/>
        </w:rPr>
        <w:t>b)</w:t>
      </w:r>
      <w:r w:rsidRPr="00A81EE3">
        <w:rPr>
          <w:rFonts w:ascii="Arial" w:hAnsi="Arial" w:cs="Arial"/>
        </w:rPr>
        <w:tab/>
        <w:t>Zakup prizemnog poslovnog prostora br. 1 površine 49,88 m2 za skladište – mjesečna zakupnina 160,00 EUR + PDV (200,00 EUR)</w:t>
      </w:r>
    </w:p>
    <w:p w:rsidRPr="00A81EE3" w:rsidR="00A81EE3" w:rsidP="00A81EE3" w:rsidRDefault="00A81EE3">
      <w:pPr>
        <w:jc w:val="both"/>
        <w:rPr>
          <w:rFonts w:ascii="Arial" w:hAnsi="Arial" w:cs="Arial"/>
        </w:rPr>
      </w:pPr>
      <w:r w:rsidRPr="00A81EE3">
        <w:rPr>
          <w:rFonts w:ascii="Arial" w:hAnsi="Arial" w:cs="Arial"/>
        </w:rPr>
        <w:t>c)</w:t>
      </w:r>
      <w:r w:rsidRPr="00A81EE3">
        <w:rPr>
          <w:rFonts w:ascii="Arial" w:hAnsi="Arial" w:cs="Arial"/>
        </w:rPr>
        <w:tab/>
        <w:t>Terasa uz istočnu i zapadnu stranu zgrade – polugodišnja zakupnina 424,72 EUR + PDV (ukupno 530,90 EUR) – podmireno do 12/2023</w:t>
      </w:r>
    </w:p>
    <w:p w:rsidRPr="00A81EE3" w:rsidR="00A81EE3" w:rsidP="00A81EE3" w:rsidRDefault="00A81EE3">
      <w:pPr>
        <w:jc w:val="both"/>
        <w:rPr>
          <w:rFonts w:ascii="Arial" w:hAnsi="Arial" w:cs="Arial"/>
        </w:rPr>
      </w:pPr>
      <w:r w:rsidRPr="00A81EE3">
        <w:rPr>
          <w:rFonts w:ascii="Arial" w:hAnsi="Arial" w:cs="Arial"/>
        </w:rPr>
        <w:t>Prema obavijesti i dokumentaciji privremene upraviteljice, u razdoblju od njenog imenovanja  izdano je 13 računa za zakup poslovnog prostora i režije (komunalna naknada i spomenička renta) zakupniku B-NEK d.o.o., i to za razdoblje od 3/2023 do 9/2023.</w:t>
      </w:r>
    </w:p>
    <w:p w:rsidRPr="00A81EE3" w:rsidR="00A81EE3" w:rsidP="00A81EE3" w:rsidRDefault="00A81EE3">
      <w:pPr>
        <w:ind w:firstLine="708"/>
        <w:jc w:val="both"/>
        <w:rPr>
          <w:rFonts w:ascii="Arial" w:hAnsi="Arial" w:cs="Arial"/>
        </w:rPr>
      </w:pPr>
      <w:r w:rsidRPr="00A81EE3">
        <w:rPr>
          <w:rFonts w:ascii="Arial" w:hAnsi="Arial" w:cs="Arial"/>
        </w:rPr>
        <w:t xml:space="preserve">Po otvaranju stečajnog postupka izvršena je provjera da li su svi računi za zakup plaćeni. Utvrđeno je da zakupnik nema dugovanja po zakupninama, a da potražuje  iznos od 620,16 EUR po osnovu troškova koje je platio u ime stečajnog dužnika. Obzirom da nije moguć prijeboj dospjelog potraživanja B-NEK d.o.o. na dan otvaranja </w:t>
      </w:r>
      <w:r w:rsidRPr="00A81EE3">
        <w:rPr>
          <w:rFonts w:ascii="Arial" w:hAnsi="Arial" w:cs="Arial"/>
        </w:rPr>
        <w:lastRenderedPageBreak/>
        <w:t xml:space="preserve">stečaja sa budućim obvezama po zakupu, zakupnik je pozvan da za taj iznos dostavi prijavu tražbine (napomena: prijava nije dostavljena). </w:t>
      </w:r>
    </w:p>
    <w:p w:rsidRPr="00A81EE3" w:rsidR="00A81EE3" w:rsidP="00A81EE3" w:rsidRDefault="00A81EE3">
      <w:pPr>
        <w:ind w:firstLine="708"/>
        <w:jc w:val="both"/>
        <w:rPr>
          <w:rFonts w:ascii="Arial" w:hAnsi="Arial" w:cs="Arial"/>
        </w:rPr>
      </w:pPr>
      <w:r w:rsidRPr="00A81EE3">
        <w:rPr>
          <w:rFonts w:ascii="Arial" w:hAnsi="Arial" w:cs="Arial"/>
        </w:rPr>
        <w:t>Nakon otvaranja stečaja zakupniku su izdana 4 računa za 10/2023 i 11/2023 ukupnom iznosu od 1.727,22 EUR koje je zakupnik podmirio na novi račun u stečaju, time da će se računi za komunalnu naknadu dostaviti naknadno prema novim rješenjima Grada Varaždina.</w:t>
      </w:r>
    </w:p>
    <w:p w:rsidR="00A81EE3" w:rsidP="00A81EE3" w:rsidRDefault="00A81EE3">
      <w:pPr>
        <w:ind w:firstLine="708"/>
        <w:jc w:val="both"/>
        <w:rPr>
          <w:rFonts w:ascii="Arial" w:hAnsi="Arial" w:cs="Arial"/>
        </w:rPr>
      </w:pPr>
      <w:r w:rsidRPr="00A81EE3">
        <w:rPr>
          <w:rFonts w:ascii="Arial" w:hAnsi="Arial" w:cs="Arial"/>
        </w:rPr>
        <w:t>Uvažavajući činjenicu da je prodaja poslovne zgrade, a samim time i dijela koji je u zakupu u završnoj fazi  kako je prethodno opisano, izgledno je za očekivati promjenu vlasništva i predaju posjeda u kratkom roku, o čemu je zakupnik obaviješten. Zbog navedenih razloga nije predloženo sklapanje novog ugovora o zakupu u stečaju, već će se zakupnina obračunavati i naplaćivati prema zatečenim ugovorima o zakupima, obzirom da trenutno čini jedini prihod stečajne mase.</w:t>
      </w:r>
    </w:p>
    <w:p w:rsidRPr="00B745BE" w:rsidR="00A81EE3" w:rsidP="00A81EE3" w:rsidRDefault="00A81EE3">
      <w:pPr>
        <w:jc w:val="both"/>
        <w:rPr>
          <w:rFonts w:ascii="Arial" w:hAnsi="Arial" w:cs="Arial"/>
        </w:rPr>
      </w:pPr>
    </w:p>
    <w:p w:rsidRPr="00B745BE" w:rsidR="00A81EE3" w:rsidP="00A81EE3" w:rsidRDefault="00A81EE3">
      <w:pPr>
        <w:pStyle w:val="Bezproreda"/>
        <w:rPr>
          <w:sz w:val="24"/>
          <w:szCs w:val="24"/>
        </w:rPr>
      </w:pPr>
      <w:r w:rsidRPr="00B745BE">
        <w:rPr>
          <w:bCs/>
          <w:sz w:val="24"/>
          <w:szCs w:val="24"/>
        </w:rPr>
        <w:t>Na dan otvaranja stečajnog postupka dužnik nije imao prijavljenih radnika.</w:t>
      </w:r>
      <w:r w:rsidRPr="00B745BE">
        <w:rPr>
          <w:sz w:val="24"/>
          <w:szCs w:val="24"/>
        </w:rPr>
        <w:t xml:space="preserve"> Prema dokumentaciji iz postupka predstečajne nagodbe, dužnik je 2011. imao 15 zaposlenih, a na kraju 2012. godine jednog zaposlenog (direktora). </w:t>
      </w:r>
    </w:p>
    <w:p w:rsidRPr="00B745BE" w:rsidR="00A81EE3" w:rsidP="00A81EE3" w:rsidRDefault="00A81EE3">
      <w:pPr>
        <w:pStyle w:val="Bezproreda"/>
        <w:rPr>
          <w:sz w:val="24"/>
          <w:szCs w:val="24"/>
        </w:rPr>
      </w:pPr>
    </w:p>
    <w:p w:rsidRPr="00B745BE" w:rsidR="00A81EE3" w:rsidP="00A81EE3" w:rsidRDefault="00A81EE3">
      <w:pPr>
        <w:pStyle w:val="Bezproreda"/>
        <w:rPr>
          <w:sz w:val="24"/>
          <w:szCs w:val="24"/>
        </w:rPr>
      </w:pPr>
      <w:r w:rsidRPr="00B745BE">
        <w:rPr>
          <w:sz w:val="24"/>
          <w:szCs w:val="24"/>
        </w:rPr>
        <w:t xml:space="preserve">Uvidom u javnu objavu i zatečenu financijsku dokumentaciju, zadnje godišnje financijsko izvješće za javnu objavu podneseno je za 2014. godinu, te se konstatira da </w:t>
      </w:r>
      <w:r w:rsidRPr="00B745BE">
        <w:rPr>
          <w:bCs/>
          <w:sz w:val="24"/>
          <w:szCs w:val="24"/>
        </w:rPr>
        <w:t>dužnik ne vodi sveobuhvatno i ažurno poslovne knjige od 2015. godine.</w:t>
      </w:r>
      <w:r w:rsidRPr="00B745BE">
        <w:rPr>
          <w:sz w:val="24"/>
          <w:szCs w:val="24"/>
        </w:rPr>
        <w:t xml:space="preserve"> Zbog proteka vremena i promjena koje su u međuvremenu nastupile (prije svega prodaja nekretnina i namirenje razlučnih vjerovnika u ovršnim postupcima), zadnje dostupna financijska izvješća ne odražavaju sadašnje stanje i vrijednost imovine (stečajne mase), stoga nisu ni korištena za utvrđivanje početne stečajne bilance. </w:t>
      </w:r>
    </w:p>
    <w:p w:rsidRPr="00B745BE" w:rsidR="00A81EE3" w:rsidP="00A81EE3" w:rsidRDefault="00A81EE3">
      <w:pPr>
        <w:pStyle w:val="Bezproreda"/>
        <w:rPr>
          <w:sz w:val="24"/>
          <w:szCs w:val="24"/>
        </w:rPr>
      </w:pPr>
    </w:p>
    <w:p w:rsidRPr="00B745BE" w:rsidR="00A81EE3" w:rsidP="00A81EE3" w:rsidRDefault="00A81EE3">
      <w:pPr>
        <w:pStyle w:val="Bezproreda"/>
        <w:rPr>
          <w:bCs/>
          <w:sz w:val="24"/>
          <w:szCs w:val="24"/>
        </w:rPr>
      </w:pPr>
      <w:r w:rsidRPr="00B745BE">
        <w:rPr>
          <w:sz w:val="24"/>
          <w:szCs w:val="24"/>
        </w:rPr>
        <w:t xml:space="preserve">Uvažavajući sve navedeno, konstatira se da nema uvjeta za nastavak poslovanja, te se </w:t>
      </w:r>
      <w:r w:rsidRPr="00B745BE">
        <w:rPr>
          <w:bCs/>
          <w:sz w:val="24"/>
          <w:szCs w:val="24"/>
        </w:rPr>
        <w:t>vjerovnicima predlaže donošenje odluke da se poslovanje u stečaju ne nastavlja.</w:t>
      </w:r>
    </w:p>
    <w:p w:rsidRPr="00B745BE" w:rsidR="00A81EE3" w:rsidP="00A81EE3" w:rsidRDefault="00A81EE3"/>
    <w:p w:rsidRPr="00B745BE" w:rsidR="00A81EE3" w:rsidP="00A81EE3" w:rsidRDefault="00A81EE3">
      <w:pPr>
        <w:rPr>
          <w:rFonts w:ascii="Arial" w:hAnsi="Arial" w:cs="Arial"/>
          <w:bCs/>
        </w:rPr>
      </w:pPr>
      <w:r w:rsidRPr="00B745BE">
        <w:rPr>
          <w:rFonts w:ascii="Arial" w:hAnsi="Arial" w:cs="Arial"/>
          <w:bCs/>
        </w:rPr>
        <w:t>STANJE STEČAJNE MASE (IMOVINA)</w:t>
      </w:r>
    </w:p>
    <w:p w:rsidRPr="00A81EE3" w:rsidR="00A81EE3" w:rsidP="00AA714D" w:rsidRDefault="00A81EE3">
      <w:pPr>
        <w:spacing w:after="80"/>
        <w:jc w:val="both"/>
        <w:rPr>
          <w:rFonts w:ascii="Arial" w:hAnsi="Arial" w:cs="Arial"/>
        </w:rPr>
      </w:pPr>
      <w:r w:rsidRPr="00A81EE3">
        <w:rPr>
          <w:rFonts w:ascii="Arial" w:hAnsi="Arial" w:cs="Arial"/>
        </w:rPr>
        <w:t>Početno utvrđenu stečajnu masu čine nekretnine i pokretnine pobrojane u priloženom:</w:t>
      </w:r>
    </w:p>
    <w:p w:rsidRPr="00B745BE" w:rsidR="00A81EE3" w:rsidP="00A81EE3" w:rsidRDefault="00A81EE3">
      <w:pPr>
        <w:pStyle w:val="Odlomakpopisa"/>
        <w:numPr>
          <w:ilvl w:val="0"/>
          <w:numId w:val="3"/>
        </w:numPr>
        <w:spacing w:after="80"/>
        <w:rPr>
          <w:sz w:val="24"/>
          <w:szCs w:val="24"/>
        </w:rPr>
      </w:pPr>
      <w:r w:rsidRPr="00B745BE">
        <w:rPr>
          <w:sz w:val="24"/>
          <w:szCs w:val="24"/>
        </w:rPr>
        <w:t xml:space="preserve">Popisu predmeta stečajne mase – nekretnine </w:t>
      </w:r>
    </w:p>
    <w:p w:rsidRPr="00B745BE" w:rsidR="00A81EE3" w:rsidP="00A81EE3" w:rsidRDefault="00A81EE3">
      <w:pPr>
        <w:pStyle w:val="Odlomakpopisa"/>
        <w:numPr>
          <w:ilvl w:val="0"/>
          <w:numId w:val="3"/>
        </w:numPr>
        <w:spacing w:after="80"/>
        <w:rPr>
          <w:sz w:val="24"/>
          <w:szCs w:val="24"/>
        </w:rPr>
      </w:pPr>
      <w:r w:rsidRPr="00B745BE">
        <w:rPr>
          <w:sz w:val="24"/>
          <w:szCs w:val="24"/>
        </w:rPr>
        <w:t>Popisu predmeta stečajne mase – pokretnine</w:t>
      </w:r>
    </w:p>
    <w:p w:rsidRPr="00A81EE3" w:rsidR="00A81EE3" w:rsidP="00AA714D" w:rsidRDefault="00A81EE3">
      <w:pPr>
        <w:spacing w:after="80"/>
        <w:jc w:val="both"/>
        <w:rPr>
          <w:rFonts w:ascii="Arial" w:hAnsi="Arial" w:cs="Arial"/>
        </w:rPr>
      </w:pPr>
      <w:r w:rsidRPr="00A81EE3">
        <w:rPr>
          <w:rFonts w:ascii="Arial" w:hAnsi="Arial" w:cs="Arial"/>
        </w:rPr>
        <w:t>Popis nekretnina sastavljen je prema ishođenim ZK izvatcima iz zemljišnih knjiga Općinskog suda u Varaždinu, ZK odjel Varaždin sa ispisom iz BZP-a na dan 10.10.2023. godine. Popis je dopunjen podacima o nekretninama upisanim u zemljišne knjige Općinskog suda u Crikvenici, ZK odjel Crikvenica.</w:t>
      </w:r>
    </w:p>
    <w:p w:rsidRPr="00A81EE3" w:rsidR="00A81EE3" w:rsidP="00BC021A" w:rsidRDefault="00A81EE3">
      <w:pPr>
        <w:spacing w:after="80"/>
        <w:jc w:val="both"/>
        <w:rPr>
          <w:rFonts w:ascii="Arial" w:hAnsi="Arial" w:cs="Arial"/>
        </w:rPr>
      </w:pPr>
      <w:r w:rsidRPr="00A81EE3">
        <w:rPr>
          <w:rFonts w:ascii="Arial" w:hAnsi="Arial" w:cs="Arial"/>
        </w:rPr>
        <w:t>Sveobuhvatnost popisa nekretnina u vlasništvu stečajnog dužnika usklađena je sa Podacima iz zajedničkog informacijskog sustava zemljišnih knjiga i katastra (ZIS) od 21.09.2023. koji je u spis dostavila Financijska agencija u prilogu zahtjeva za pokretanje skraćenog stečajnog postupka.</w:t>
      </w:r>
    </w:p>
    <w:p w:rsidRPr="00A81EE3" w:rsidR="00A81EE3" w:rsidP="00BC021A" w:rsidRDefault="00A81EE3">
      <w:pPr>
        <w:jc w:val="both"/>
        <w:rPr>
          <w:rFonts w:ascii="Arial" w:hAnsi="Arial" w:cs="Arial"/>
          <w:bCs/>
          <w:lang w:val="pl-PL"/>
        </w:rPr>
      </w:pPr>
      <w:r w:rsidRPr="00A81EE3">
        <w:rPr>
          <w:rFonts w:ascii="Arial" w:hAnsi="Arial" w:cs="Arial"/>
          <w:bCs/>
          <w:lang w:val="pl-PL"/>
        </w:rPr>
        <w:t xml:space="preserve">Popis pokretnina preuzet je iz Zapisnika RH Ministarstvo financija – Porezna uprava, Područni ured Varaždin o izvršenoj pljenidbi i procjeni i procjeni imovine, Klasa UP/I-415-02/2012-01/174 od 30.05.2012. g. </w:t>
      </w:r>
      <w:r w:rsidRPr="00A81EE3">
        <w:rPr>
          <w:rFonts w:ascii="Arial" w:hAnsi="Arial" w:cs="Arial"/>
          <w:bCs/>
          <w:u w:val="single"/>
          <w:lang w:val="pl-PL"/>
        </w:rPr>
        <w:t>Na svim pokretninama zasnovano je založno pravo</w:t>
      </w:r>
      <w:r w:rsidRPr="00A81EE3">
        <w:rPr>
          <w:rFonts w:ascii="Arial" w:hAnsi="Arial" w:cs="Arial"/>
          <w:bCs/>
          <w:lang w:val="pl-PL"/>
        </w:rPr>
        <w:t xml:space="preserve"> temeljem Rješenja o ovrsi pljenidbom, procjenom i prodajom pokretnina Klasa: UP/I-415-02/2012-01/174 od 26.03.2012. godine. Stvarno stanje pokretnina utvrditi će se inventurom, a način utvrđivanja njihove vrijednosti u dogovoru sa razlučnim vjerovnikom.</w:t>
      </w:r>
    </w:p>
    <w:p w:rsidRPr="00A81EE3" w:rsidR="00A81EE3" w:rsidP="00A81EE3" w:rsidRDefault="00A81EE3">
      <w:pPr>
        <w:rPr>
          <w:rFonts w:ascii="Arial" w:hAnsi="Arial" w:cs="Arial"/>
        </w:rPr>
      </w:pPr>
    </w:p>
    <w:p w:rsidRPr="00A81EE3" w:rsidR="00A81EE3" w:rsidP="00BC021A" w:rsidRDefault="00A81EE3">
      <w:pPr>
        <w:jc w:val="both"/>
        <w:rPr>
          <w:rFonts w:ascii="Arial" w:hAnsi="Arial" w:cs="Arial"/>
        </w:rPr>
      </w:pPr>
      <w:r w:rsidRPr="00A81EE3">
        <w:rPr>
          <w:rFonts w:ascii="Arial" w:hAnsi="Arial" w:cs="Arial"/>
        </w:rPr>
        <w:lastRenderedPageBreak/>
        <w:t>U nastavku se daje pregled nekretnina po vrsti i broju, time da je dodatno prikazan broj nekretnina za koje su pokrenuti ovršni postupci:</w:t>
      </w:r>
    </w:p>
    <w:p w:rsidRPr="00A81EE3" w:rsidR="00A81EE3" w:rsidP="00A81EE3" w:rsidRDefault="00A81EE3">
      <w:pPr>
        <w:rPr>
          <w:rFonts w:ascii="Arial" w:hAnsi="Arial" w:cs="Arial"/>
        </w:rPr>
      </w:pPr>
    </w:p>
    <w:tbl>
      <w:tblPr>
        <w:tblW w:w="0" w:type="auto"/>
        <w:tblLook w:firstRow="1" w:lastRow="0" w:firstColumn="1" w:lastColumn="0" w:noHBand="0" w:noVBand="1" w:val="04A0"/>
      </w:tblPr>
      <w:tblGrid>
        <w:gridCol w:w="3451"/>
        <w:gridCol w:w="1364"/>
        <w:gridCol w:w="1417"/>
        <w:gridCol w:w="1418"/>
      </w:tblGrid>
      <w:tr w:rsidRPr="00A81EE3" w:rsidR="00A81EE3" w:rsidTr="0063722E">
        <w:trPr>
          <w:trHeight w:val="482"/>
        </w:trPr>
        <w:tc>
          <w:tcPr>
            <w:tcW w:w="0" w:type="auto"/>
            <w:tcBorders>
              <w:top w:val="single" w:color="auto" w:sz="4" w:space="0"/>
              <w:left w:val="single" w:color="auto" w:sz="4" w:space="0"/>
              <w:bottom w:val="single" w:color="auto" w:sz="4" w:space="0"/>
              <w:right w:val="single" w:color="auto" w:sz="4" w:space="0"/>
            </w:tcBorders>
            <w:shd w:val="clear" w:color="000000" w:fill="BFBFBF"/>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xml:space="preserve">Vrsta nekretnine </w:t>
            </w:r>
          </w:p>
        </w:tc>
        <w:tc>
          <w:tcPr>
            <w:tcW w:w="1364" w:type="dxa"/>
            <w:tcBorders>
              <w:top w:val="single" w:color="auto" w:sz="4" w:space="0"/>
              <w:left w:val="nil"/>
              <w:bottom w:val="single" w:color="auto" w:sz="4" w:space="0"/>
              <w:right w:val="single" w:color="auto" w:sz="4" w:space="0"/>
            </w:tcBorders>
            <w:shd w:val="clear" w:color="000000" w:fill="BFBFBF"/>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Broj nekretnina</w:t>
            </w:r>
          </w:p>
        </w:tc>
        <w:tc>
          <w:tcPr>
            <w:tcW w:w="1417" w:type="dxa"/>
            <w:tcBorders>
              <w:top w:val="single" w:color="auto" w:sz="4" w:space="0"/>
              <w:left w:val="nil"/>
              <w:bottom w:val="single" w:color="auto" w:sz="4" w:space="0"/>
              <w:right w:val="single" w:color="auto" w:sz="4" w:space="0"/>
            </w:tcBorders>
            <w:shd w:val="clear" w:color="000000" w:fill="BFBFBF"/>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Upisana zabilježba ovrhe</w:t>
            </w:r>
          </w:p>
        </w:tc>
        <w:tc>
          <w:tcPr>
            <w:tcW w:w="1418" w:type="dxa"/>
            <w:tcBorders>
              <w:top w:val="single" w:color="auto" w:sz="4" w:space="0"/>
              <w:left w:val="nil"/>
              <w:bottom w:val="single" w:color="auto" w:sz="4" w:space="0"/>
              <w:right w:val="single" w:color="auto" w:sz="4" w:space="0"/>
            </w:tcBorders>
            <w:shd w:val="clear" w:color="000000" w:fill="BFBFBF"/>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Bez upisane zabilježbe ovrhe</w:t>
            </w:r>
          </w:p>
        </w:tc>
      </w:tr>
      <w:tr w:rsidRPr="00A81EE3" w:rsidR="00A81EE3" w:rsidTr="0063722E">
        <w:trPr>
          <w:trHeight w:val="264"/>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Poslovna zgrada (Palača Zakmardy)</w:t>
            </w:r>
          </w:p>
        </w:tc>
        <w:tc>
          <w:tcPr>
            <w:tcW w:w="1364"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r>
      <w:tr w:rsidRPr="00A81EE3" w:rsidR="00A81EE3" w:rsidTr="0063722E">
        <w:trPr>
          <w:trHeight w:val="86"/>
        </w:trPr>
        <w:tc>
          <w:tcPr>
            <w:tcW w:w="0" w:type="auto"/>
            <w:tcBorders>
              <w:top w:val="nil"/>
              <w:left w:val="single" w:color="auto" w:sz="4" w:space="0"/>
              <w:bottom w:val="nil"/>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Stan</w:t>
            </w:r>
          </w:p>
        </w:tc>
        <w:tc>
          <w:tcPr>
            <w:tcW w:w="1364" w:type="dxa"/>
            <w:tcBorders>
              <w:top w:val="nil"/>
              <w:left w:val="nil"/>
              <w:bottom w:val="nil"/>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21</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14</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7</w:t>
            </w:r>
          </w:p>
        </w:tc>
      </w:tr>
      <w:tr w:rsidRPr="00A81EE3" w:rsidR="00A81EE3" w:rsidTr="0063722E">
        <w:trPr>
          <w:trHeight w:val="133"/>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Spremište</w:t>
            </w:r>
          </w:p>
        </w:tc>
        <w:tc>
          <w:tcPr>
            <w:tcW w:w="1364" w:type="dxa"/>
            <w:tcBorders>
              <w:top w:val="single" w:color="auto" w:sz="4" w:space="0"/>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19</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19</w:t>
            </w:r>
          </w:p>
        </w:tc>
      </w:tr>
      <w:tr w:rsidRPr="00A81EE3" w:rsidR="00A81EE3" w:rsidTr="0063722E">
        <w:trPr>
          <w:trHeight w:val="178"/>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Garaža</w:t>
            </w:r>
          </w:p>
        </w:tc>
        <w:tc>
          <w:tcPr>
            <w:tcW w:w="1364"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8</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8</w:t>
            </w:r>
          </w:p>
        </w:tc>
      </w:tr>
      <w:tr w:rsidRPr="00A81EE3" w:rsidR="00A81EE3" w:rsidTr="0063722E">
        <w:trPr>
          <w:trHeight w:val="82"/>
        </w:trPr>
        <w:tc>
          <w:tcPr>
            <w:tcW w:w="0" w:type="auto"/>
            <w:tcBorders>
              <w:top w:val="nil"/>
              <w:left w:val="single" w:color="auto" w:sz="4" w:space="0"/>
              <w:bottom w:val="nil"/>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Garažno mjesto</w:t>
            </w:r>
          </w:p>
        </w:tc>
        <w:tc>
          <w:tcPr>
            <w:tcW w:w="1364" w:type="dxa"/>
            <w:tcBorders>
              <w:top w:val="nil"/>
              <w:left w:val="nil"/>
              <w:bottom w:val="nil"/>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7</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6</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r>
      <w:tr w:rsidRPr="00A81EE3" w:rsidR="00A81EE3" w:rsidTr="0063722E">
        <w:trPr>
          <w:trHeight w:val="112"/>
        </w:trPr>
        <w:tc>
          <w:tcPr>
            <w:tcW w:w="0" w:type="auto"/>
            <w:tcBorders>
              <w:top w:val="single" w:color="auto" w:sz="4" w:space="0"/>
              <w:left w:val="single" w:color="auto" w:sz="4" w:space="0"/>
              <w:bottom w:val="nil"/>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Parkirno mjesto - podzemna garaža</w:t>
            </w:r>
          </w:p>
        </w:tc>
        <w:tc>
          <w:tcPr>
            <w:tcW w:w="1364" w:type="dxa"/>
            <w:tcBorders>
              <w:top w:val="single" w:color="auto" w:sz="4" w:space="0"/>
              <w:left w:val="nil"/>
              <w:bottom w:val="nil"/>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7</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3</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4</w:t>
            </w:r>
          </w:p>
        </w:tc>
      </w:tr>
      <w:tr w:rsidRPr="00A81EE3" w:rsidR="00A81EE3" w:rsidTr="0063722E">
        <w:trPr>
          <w:trHeight w:val="144"/>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Zemljište sa pravom građenja</w:t>
            </w:r>
          </w:p>
        </w:tc>
        <w:tc>
          <w:tcPr>
            <w:tcW w:w="1364" w:type="dxa"/>
            <w:tcBorders>
              <w:top w:val="single" w:color="auto" w:sz="4" w:space="0"/>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7</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7</w:t>
            </w:r>
          </w:p>
        </w:tc>
      </w:tr>
      <w:tr w:rsidRPr="00A81EE3" w:rsidR="00A81EE3" w:rsidTr="0063722E">
        <w:trPr>
          <w:trHeight w:val="58"/>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Prostorija u zgradi</w:t>
            </w:r>
          </w:p>
        </w:tc>
        <w:tc>
          <w:tcPr>
            <w:tcW w:w="1364"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6</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6</w:t>
            </w:r>
          </w:p>
        </w:tc>
      </w:tr>
      <w:tr w:rsidRPr="00A81EE3" w:rsidR="00A81EE3" w:rsidTr="0063722E">
        <w:trPr>
          <w:trHeight w:val="94"/>
        </w:trPr>
        <w:tc>
          <w:tcPr>
            <w:tcW w:w="0" w:type="auto"/>
            <w:tcBorders>
              <w:top w:val="nil"/>
              <w:left w:val="single" w:color="auto" w:sz="4" w:space="0"/>
              <w:bottom w:val="nil"/>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Oranica</w:t>
            </w:r>
          </w:p>
        </w:tc>
        <w:tc>
          <w:tcPr>
            <w:tcW w:w="1364" w:type="dxa"/>
            <w:tcBorders>
              <w:top w:val="nil"/>
              <w:left w:val="nil"/>
              <w:bottom w:val="nil"/>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5</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2</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3</w:t>
            </w:r>
          </w:p>
        </w:tc>
      </w:tr>
      <w:tr w:rsidRPr="00A81EE3" w:rsidR="00A81EE3" w:rsidTr="0063722E">
        <w:trPr>
          <w:trHeight w:val="141"/>
        </w:trPr>
        <w:tc>
          <w:tcPr>
            <w:tcW w:w="0" w:type="auto"/>
            <w:tcBorders>
              <w:top w:val="single" w:color="auto" w:sz="4" w:space="0"/>
              <w:left w:val="single" w:color="auto" w:sz="4" w:space="0"/>
              <w:bottom w:val="nil"/>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Cesta</w:t>
            </w:r>
          </w:p>
        </w:tc>
        <w:tc>
          <w:tcPr>
            <w:tcW w:w="1364" w:type="dxa"/>
            <w:tcBorders>
              <w:top w:val="single" w:color="auto" w:sz="4" w:space="0"/>
              <w:left w:val="nil"/>
              <w:bottom w:val="nil"/>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2</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r>
      <w:tr w:rsidRPr="00A81EE3" w:rsidR="00A81EE3" w:rsidTr="0063722E">
        <w:trPr>
          <w:trHeight w:val="58"/>
        </w:trPr>
        <w:tc>
          <w:tcPr>
            <w:tcW w:w="0" w:type="auto"/>
            <w:tcBorders>
              <w:top w:val="single" w:color="auto" w:sz="4" w:space="0"/>
              <w:left w:val="single" w:color="auto" w:sz="4" w:space="0"/>
              <w:bottom w:val="nil"/>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Poslovni prostor</w:t>
            </w:r>
          </w:p>
        </w:tc>
        <w:tc>
          <w:tcPr>
            <w:tcW w:w="1364" w:type="dxa"/>
            <w:tcBorders>
              <w:top w:val="single" w:color="auto" w:sz="4" w:space="0"/>
              <w:left w:val="nil"/>
              <w:bottom w:val="nil"/>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2</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r>
      <w:tr w:rsidRPr="00A81EE3" w:rsidR="00A81EE3" w:rsidTr="0063722E">
        <w:trPr>
          <w:trHeight w:val="77"/>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Objekti za odmor Selce</w:t>
            </w:r>
          </w:p>
        </w:tc>
        <w:tc>
          <w:tcPr>
            <w:tcW w:w="1364" w:type="dxa"/>
            <w:tcBorders>
              <w:top w:val="single" w:color="auto" w:sz="4" w:space="0"/>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2</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2</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r>
      <w:tr w:rsidRPr="00A81EE3" w:rsidR="00A81EE3" w:rsidTr="0063722E">
        <w:trPr>
          <w:trHeight w:val="122"/>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Dječje igralište</w:t>
            </w:r>
          </w:p>
        </w:tc>
        <w:tc>
          <w:tcPr>
            <w:tcW w:w="1364"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r>
      <w:tr w:rsidRPr="00A81EE3" w:rsidR="00A81EE3" w:rsidTr="0063722E">
        <w:trPr>
          <w:trHeight w:val="58"/>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Dvorište</w:t>
            </w:r>
          </w:p>
        </w:tc>
        <w:tc>
          <w:tcPr>
            <w:tcW w:w="1364"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r>
      <w:tr w:rsidRPr="00A81EE3" w:rsidR="00A81EE3" w:rsidTr="0063722E">
        <w:trPr>
          <w:trHeight w:val="72"/>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Gospodarska zgrada</w:t>
            </w:r>
          </w:p>
        </w:tc>
        <w:tc>
          <w:tcPr>
            <w:tcW w:w="1364"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r>
      <w:tr w:rsidRPr="00A81EE3" w:rsidR="00A81EE3" w:rsidTr="0063722E">
        <w:trPr>
          <w:trHeight w:val="118"/>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Put</w:t>
            </w:r>
          </w:p>
        </w:tc>
        <w:tc>
          <w:tcPr>
            <w:tcW w:w="1364"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r>
      <w:tr w:rsidRPr="00A81EE3" w:rsidR="00A81EE3" w:rsidTr="0063722E">
        <w:trPr>
          <w:trHeight w:val="165"/>
        </w:trPr>
        <w:tc>
          <w:tcPr>
            <w:tcW w:w="0" w:type="auto"/>
            <w:tcBorders>
              <w:top w:val="nil"/>
              <w:left w:val="single" w:color="auto" w:sz="4" w:space="0"/>
              <w:bottom w:val="single" w:color="auto" w:sz="4" w:space="0"/>
              <w:right w:val="single" w:color="auto" w:sz="4" w:space="0"/>
            </w:tcBorders>
            <w:shd w:val="clear" w:color="auto" w:fill="auto"/>
            <w:noWrap/>
            <w:vAlign w:val="bottom"/>
            <w:hideMark/>
          </w:tcPr>
          <w:p w:rsidRPr="00A81EE3" w:rsidR="00A81EE3" w:rsidP="0063722E" w:rsidRDefault="00A81EE3">
            <w:pPr>
              <w:rPr>
                <w:rFonts w:ascii="Arial" w:hAnsi="Arial" w:cs="Arial"/>
                <w:color w:val="000000"/>
                <w:sz w:val="20"/>
                <w:szCs w:val="20"/>
              </w:rPr>
            </w:pPr>
            <w:r w:rsidRPr="00A81EE3">
              <w:rPr>
                <w:rFonts w:ascii="Arial" w:hAnsi="Arial" w:cs="Arial"/>
                <w:color w:val="000000"/>
                <w:sz w:val="20"/>
                <w:szCs w:val="20"/>
              </w:rPr>
              <w:t>Zemljište</w:t>
            </w:r>
          </w:p>
        </w:tc>
        <w:tc>
          <w:tcPr>
            <w:tcW w:w="1364"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c>
          <w:tcPr>
            <w:tcW w:w="1417"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 </w:t>
            </w:r>
          </w:p>
        </w:tc>
        <w:tc>
          <w:tcPr>
            <w:tcW w:w="1418" w:type="dxa"/>
            <w:tcBorders>
              <w:top w:val="nil"/>
              <w:left w:val="nil"/>
              <w:bottom w:val="single" w:color="auto" w:sz="4" w:space="0"/>
              <w:right w:val="single" w:color="auto" w:sz="4" w:space="0"/>
            </w:tcBorders>
            <w:shd w:val="clear" w:color="auto" w:fill="auto"/>
            <w:noWrap/>
            <w:vAlign w:val="center"/>
            <w:hideMark/>
          </w:tcPr>
          <w:p w:rsidRPr="00A81EE3" w:rsidR="00A81EE3" w:rsidP="0063722E" w:rsidRDefault="00A81EE3">
            <w:pPr>
              <w:jc w:val="center"/>
              <w:rPr>
                <w:rFonts w:ascii="Arial" w:hAnsi="Arial" w:cs="Arial"/>
                <w:color w:val="000000"/>
                <w:sz w:val="20"/>
                <w:szCs w:val="20"/>
              </w:rPr>
            </w:pPr>
            <w:r w:rsidRPr="00A81EE3">
              <w:rPr>
                <w:rFonts w:ascii="Arial" w:hAnsi="Arial" w:cs="Arial"/>
                <w:color w:val="000000"/>
                <w:sz w:val="20"/>
                <w:szCs w:val="20"/>
              </w:rPr>
              <w:t>1</w:t>
            </w:r>
          </w:p>
        </w:tc>
      </w:tr>
      <w:tr w:rsidRPr="00B745BE" w:rsidR="00A81EE3" w:rsidTr="0063722E">
        <w:trPr>
          <w:trHeight w:val="264"/>
        </w:trPr>
        <w:tc>
          <w:tcPr>
            <w:tcW w:w="0" w:type="auto"/>
            <w:tcBorders>
              <w:top w:val="nil"/>
              <w:left w:val="single" w:color="auto" w:sz="4" w:space="0"/>
              <w:bottom w:val="single" w:color="auto" w:sz="4" w:space="0"/>
              <w:right w:val="single" w:color="auto" w:sz="4" w:space="0"/>
            </w:tcBorders>
            <w:shd w:val="clear" w:color="000000" w:fill="D9D9D9"/>
            <w:noWrap/>
            <w:vAlign w:val="bottom"/>
            <w:hideMark/>
          </w:tcPr>
          <w:p w:rsidRPr="00B745BE" w:rsidR="00A81EE3" w:rsidP="0063722E" w:rsidRDefault="00A81EE3">
            <w:pPr>
              <w:rPr>
                <w:rFonts w:ascii="Arial" w:hAnsi="Arial" w:cs="Arial"/>
                <w:bCs/>
                <w:color w:val="000000"/>
                <w:sz w:val="20"/>
                <w:szCs w:val="20"/>
              </w:rPr>
            </w:pPr>
            <w:r w:rsidRPr="00B745BE">
              <w:rPr>
                <w:rFonts w:ascii="Arial" w:hAnsi="Arial" w:cs="Arial"/>
                <w:bCs/>
                <w:color w:val="000000"/>
                <w:sz w:val="20"/>
                <w:szCs w:val="20"/>
              </w:rPr>
              <w:t>Sveukupno</w:t>
            </w:r>
          </w:p>
        </w:tc>
        <w:tc>
          <w:tcPr>
            <w:tcW w:w="1364" w:type="dxa"/>
            <w:tcBorders>
              <w:top w:val="nil"/>
              <w:left w:val="nil"/>
              <w:bottom w:val="single" w:color="auto" w:sz="4" w:space="0"/>
              <w:right w:val="single" w:color="auto" w:sz="4" w:space="0"/>
            </w:tcBorders>
            <w:shd w:val="clear" w:color="000000" w:fill="D9D9D9"/>
            <w:noWrap/>
            <w:vAlign w:val="bottom"/>
            <w:hideMark/>
          </w:tcPr>
          <w:p w:rsidRPr="00B745BE" w:rsidR="00A81EE3" w:rsidP="0063722E" w:rsidRDefault="00A81EE3">
            <w:pPr>
              <w:jc w:val="center"/>
              <w:rPr>
                <w:rFonts w:ascii="Arial" w:hAnsi="Arial" w:cs="Arial"/>
                <w:bCs/>
                <w:color w:val="000000"/>
                <w:sz w:val="20"/>
                <w:szCs w:val="20"/>
              </w:rPr>
            </w:pPr>
            <w:r w:rsidRPr="00B745BE">
              <w:rPr>
                <w:rFonts w:ascii="Arial" w:hAnsi="Arial" w:cs="Arial"/>
                <w:bCs/>
                <w:color w:val="000000"/>
                <w:sz w:val="20"/>
                <w:szCs w:val="20"/>
              </w:rPr>
              <w:t>92</w:t>
            </w:r>
          </w:p>
        </w:tc>
        <w:tc>
          <w:tcPr>
            <w:tcW w:w="1417" w:type="dxa"/>
            <w:tcBorders>
              <w:top w:val="nil"/>
              <w:left w:val="nil"/>
              <w:bottom w:val="single" w:color="auto" w:sz="4" w:space="0"/>
              <w:right w:val="single" w:color="auto" w:sz="4" w:space="0"/>
            </w:tcBorders>
            <w:shd w:val="clear" w:color="000000" w:fill="D9D9D9"/>
            <w:noWrap/>
            <w:vAlign w:val="bottom"/>
            <w:hideMark/>
          </w:tcPr>
          <w:p w:rsidRPr="00B745BE" w:rsidR="00A81EE3" w:rsidP="0063722E" w:rsidRDefault="00A81EE3">
            <w:pPr>
              <w:jc w:val="center"/>
              <w:rPr>
                <w:rFonts w:ascii="Arial" w:hAnsi="Arial" w:cs="Arial"/>
                <w:bCs/>
                <w:color w:val="000000"/>
                <w:sz w:val="20"/>
                <w:szCs w:val="20"/>
              </w:rPr>
            </w:pPr>
            <w:r w:rsidRPr="00B745BE">
              <w:rPr>
                <w:rFonts w:ascii="Arial" w:hAnsi="Arial" w:cs="Arial"/>
                <w:bCs/>
                <w:color w:val="000000"/>
                <w:sz w:val="20"/>
                <w:szCs w:val="20"/>
              </w:rPr>
              <w:t>30</w:t>
            </w:r>
          </w:p>
        </w:tc>
        <w:tc>
          <w:tcPr>
            <w:tcW w:w="1418" w:type="dxa"/>
            <w:tcBorders>
              <w:top w:val="nil"/>
              <w:left w:val="nil"/>
              <w:bottom w:val="single" w:color="auto" w:sz="4" w:space="0"/>
              <w:right w:val="single" w:color="auto" w:sz="4" w:space="0"/>
            </w:tcBorders>
            <w:shd w:val="clear" w:color="000000" w:fill="D9D9D9"/>
            <w:noWrap/>
            <w:vAlign w:val="bottom"/>
            <w:hideMark/>
          </w:tcPr>
          <w:p w:rsidRPr="00B745BE" w:rsidR="00A81EE3" w:rsidP="0063722E" w:rsidRDefault="00A81EE3">
            <w:pPr>
              <w:jc w:val="center"/>
              <w:rPr>
                <w:rFonts w:ascii="Arial" w:hAnsi="Arial" w:cs="Arial"/>
                <w:bCs/>
                <w:color w:val="000000"/>
                <w:sz w:val="20"/>
                <w:szCs w:val="20"/>
              </w:rPr>
            </w:pPr>
            <w:r w:rsidRPr="00B745BE">
              <w:rPr>
                <w:rFonts w:ascii="Arial" w:hAnsi="Arial" w:cs="Arial"/>
                <w:bCs/>
                <w:color w:val="000000"/>
                <w:sz w:val="20"/>
                <w:szCs w:val="20"/>
              </w:rPr>
              <w:t>62</w:t>
            </w:r>
          </w:p>
        </w:tc>
      </w:tr>
    </w:tbl>
    <w:p w:rsidRPr="00A81EE3" w:rsidR="00A81EE3" w:rsidP="00A81EE3" w:rsidRDefault="00A81EE3">
      <w:pPr>
        <w:rPr>
          <w:rFonts w:ascii="Arial" w:hAnsi="Arial" w:cs="Arial"/>
        </w:rPr>
      </w:pPr>
    </w:p>
    <w:p w:rsidRPr="00A81EE3" w:rsidR="00A81EE3" w:rsidP="00BC021A" w:rsidRDefault="00A81EE3">
      <w:pPr>
        <w:spacing w:after="80"/>
        <w:jc w:val="both"/>
        <w:rPr>
          <w:rFonts w:ascii="Arial" w:hAnsi="Arial" w:cs="Arial"/>
        </w:rPr>
      </w:pPr>
      <w:r w:rsidRPr="00A81EE3">
        <w:rPr>
          <w:rFonts w:ascii="Arial" w:hAnsi="Arial" w:cs="Arial"/>
        </w:rPr>
        <w:t>Evidentn</w:t>
      </w:r>
      <w:r w:rsidR="00AA714D">
        <w:rPr>
          <w:rFonts w:ascii="Arial" w:hAnsi="Arial" w:cs="Arial"/>
        </w:rPr>
        <w:t>o</w:t>
      </w:r>
      <w:r w:rsidR="00B745BE">
        <w:rPr>
          <w:rFonts w:ascii="Arial" w:hAnsi="Arial" w:cs="Arial"/>
        </w:rPr>
        <w:t xml:space="preserve"> je da su ovrhe pokrenute na vrije</w:t>
      </w:r>
      <w:r w:rsidRPr="00A81EE3">
        <w:rPr>
          <w:rFonts w:ascii="Arial" w:hAnsi="Arial" w:cs="Arial"/>
        </w:rPr>
        <w:t>dnijim nekretninama (Palača Zakmardy i većina stanova), dok za nekretnine manje vrijednosti i ograničene utrživosti (spremišta, garaže, parkirna mjesta, pomoćne prostorije u zgradama, zemljišta i dvorišta manjih površina, zemljišta sa pravom građenja i dr.) nisu pokrenuti ovršni postupci.</w:t>
      </w:r>
    </w:p>
    <w:p w:rsidRPr="00A81EE3" w:rsidR="00A81EE3" w:rsidP="00A81EE3" w:rsidRDefault="00A81EE3">
      <w:pPr>
        <w:jc w:val="both"/>
        <w:rPr>
          <w:rFonts w:ascii="Arial" w:hAnsi="Arial" w:cs="Arial"/>
        </w:rPr>
      </w:pPr>
    </w:p>
    <w:p w:rsidR="00A81EE3" w:rsidP="00A81EE3" w:rsidRDefault="00A81EE3">
      <w:pPr>
        <w:jc w:val="both"/>
        <w:rPr>
          <w:rFonts w:ascii="Arial" w:hAnsi="Arial" w:cs="Arial"/>
        </w:rPr>
      </w:pPr>
      <w:r w:rsidRPr="00A81EE3">
        <w:rPr>
          <w:rFonts w:ascii="Arial" w:hAnsi="Arial" w:cs="Arial"/>
        </w:rPr>
        <w:t>U Popisu predmeta stečajne mase – nekretnine, označeno je 30 nekretnina za koje je u zemljišnim knjigama upisana zabilježba Rješenja o ovrsi, a koje ovršne postupke vodi: Općinski sud u Varaždinu</w:t>
      </w:r>
      <w:r>
        <w:rPr>
          <w:rFonts w:ascii="Arial" w:hAnsi="Arial" w:cs="Arial"/>
        </w:rPr>
        <w:t xml:space="preserve"> i </w:t>
      </w:r>
      <w:r w:rsidRPr="00A81EE3">
        <w:rPr>
          <w:rFonts w:ascii="Arial" w:hAnsi="Arial" w:cs="Arial"/>
        </w:rPr>
        <w:t>Općinski sud u Crikvenici</w:t>
      </w:r>
      <w:r>
        <w:rPr>
          <w:rFonts w:ascii="Arial" w:hAnsi="Arial" w:cs="Arial"/>
        </w:rPr>
        <w:t>.</w:t>
      </w:r>
    </w:p>
    <w:p w:rsidR="00A81EE3" w:rsidP="00A81EE3" w:rsidRDefault="00A81EE3">
      <w:pPr>
        <w:jc w:val="both"/>
        <w:rPr>
          <w:rFonts w:ascii="Arial" w:hAnsi="Arial" w:cs="Arial"/>
        </w:rPr>
      </w:pPr>
    </w:p>
    <w:p w:rsidRPr="00A81EE3" w:rsidR="00A81EE3" w:rsidP="00BC021A" w:rsidRDefault="00A81EE3">
      <w:pPr>
        <w:spacing w:after="80"/>
        <w:jc w:val="both"/>
        <w:rPr>
          <w:rFonts w:ascii="Arial" w:hAnsi="Arial" w:cs="Arial"/>
        </w:rPr>
      </w:pPr>
      <w:r w:rsidRPr="00A81EE3">
        <w:rPr>
          <w:rFonts w:ascii="Arial" w:hAnsi="Arial" w:cs="Arial"/>
        </w:rPr>
        <w:t>Vezano na pokrenute ovršne postupke, odredba čl. 169. st. 6. novog Stečajnog zakona (NN 71/15, 104/17, 36/22), koja je izmijenjena čl. 68. Zakona o izmjenama i dopunama Stečajnog zakona (NN 36/22) primjenjuje se na ovaj postupak retroaktivno prema čl. 115. toga Zakona (NN/36/22), a ista glasi „</w:t>
      </w:r>
      <w:r w:rsidRPr="00A81EE3">
        <w:rPr>
          <w:rFonts w:ascii="Arial" w:hAnsi="Arial" w:cs="Arial"/>
          <w:i/>
          <w:iCs/>
        </w:rPr>
        <w:t xml:space="preserve">Postupci ovrhe i osiguranja iz stavka 5. ovoga članka koji su u tijeku u vrijeme otvaranja stečajnoga postupka prekidaju se, bez obzira na to kada je ovršni postupak pokrenut, osim ako u ovršnom postupku već nije doneseno rješenje o namirenju razlučnog vjerovnika. Prekinute postupke ovrhe i osiguranja nastavit će sud koji vodi stečajni postupak primjenom pravila o unovčenju predmeta na kojima postoji razlučno pravo u stečajnom postupku.“. </w:t>
      </w:r>
    </w:p>
    <w:p w:rsidRPr="00A81EE3" w:rsidR="00A81EE3" w:rsidP="00A81EE3" w:rsidRDefault="00A81EE3">
      <w:pPr>
        <w:spacing w:after="80"/>
        <w:rPr>
          <w:rFonts w:ascii="Arial" w:hAnsi="Arial" w:cs="Arial"/>
        </w:rPr>
      </w:pPr>
      <w:r w:rsidRPr="00A81EE3">
        <w:rPr>
          <w:rFonts w:ascii="Arial" w:hAnsi="Arial" w:cs="Arial"/>
        </w:rPr>
        <w:t>Slijedom navedenog, od ovršnih sudova će se zatražiti postupanje sukladno citiranim odredbama Stečajnog zakona kako bi postupke ovrhe nastavio naslovni sud koji vodi stečajni postupak.</w:t>
      </w:r>
    </w:p>
    <w:p w:rsidR="00B745BE" w:rsidP="00A81EE3" w:rsidRDefault="00B745BE">
      <w:pPr>
        <w:spacing w:after="80"/>
        <w:rPr>
          <w:rFonts w:ascii="Arial" w:hAnsi="Arial" w:cs="Arial"/>
          <w:bCs/>
        </w:rPr>
      </w:pPr>
    </w:p>
    <w:p w:rsidRPr="00B745BE" w:rsidR="00A81EE3" w:rsidP="00A81EE3" w:rsidRDefault="00A81EE3">
      <w:pPr>
        <w:spacing w:after="80"/>
        <w:rPr>
          <w:rFonts w:ascii="Arial" w:hAnsi="Arial" w:cs="Arial"/>
          <w:bCs/>
        </w:rPr>
      </w:pPr>
      <w:r w:rsidRPr="00B745BE">
        <w:rPr>
          <w:rFonts w:ascii="Arial" w:hAnsi="Arial" w:cs="Arial"/>
          <w:bCs/>
        </w:rPr>
        <w:t>Razlučna prava na nekretninama</w:t>
      </w:r>
    </w:p>
    <w:p w:rsidRPr="00A81EE3" w:rsidR="00A81EE3" w:rsidP="00BC021A" w:rsidRDefault="00A81EE3">
      <w:pPr>
        <w:spacing w:after="80"/>
        <w:jc w:val="both"/>
        <w:rPr>
          <w:rFonts w:ascii="Arial" w:hAnsi="Arial" w:cs="Arial"/>
        </w:rPr>
      </w:pPr>
      <w:r w:rsidRPr="00A81EE3">
        <w:rPr>
          <w:rFonts w:ascii="Arial" w:hAnsi="Arial" w:cs="Arial"/>
        </w:rPr>
        <w:t xml:space="preserve">Kao što je vidljivo iz Popisa nekretnina, od ukupno 92 nekretnine, njih </w:t>
      </w:r>
      <w:r w:rsidRPr="00A81EE3">
        <w:rPr>
          <w:rFonts w:ascii="Arial" w:hAnsi="Arial" w:cs="Arial"/>
          <w:u w:val="single"/>
        </w:rPr>
        <w:t>90 je opterećeno razlučnim i drugim pravima, dok za dvije nekretnine u zemljišnim knjigama nisu upisana založna prava</w:t>
      </w:r>
      <w:r w:rsidRPr="00A81EE3">
        <w:rPr>
          <w:rFonts w:ascii="Arial" w:hAnsi="Arial" w:cs="Arial"/>
        </w:rPr>
        <w:t xml:space="preserve">, a na popisu su navedene pod:  </w:t>
      </w:r>
    </w:p>
    <w:p w:rsidRPr="00A81EE3" w:rsidR="00A81EE3" w:rsidP="00705CD0" w:rsidRDefault="00A81EE3">
      <w:pPr>
        <w:spacing w:after="80"/>
        <w:jc w:val="both"/>
        <w:rPr>
          <w:rFonts w:ascii="Arial" w:hAnsi="Arial" w:cs="Arial"/>
          <w:color w:val="000000"/>
        </w:rPr>
      </w:pPr>
      <w:r w:rsidRPr="00A81EE3">
        <w:rPr>
          <w:rFonts w:ascii="Arial" w:hAnsi="Arial" w:cs="Arial"/>
        </w:rPr>
        <w:lastRenderedPageBreak/>
        <w:t xml:space="preserve">Red.br. 47. - </w:t>
      </w:r>
      <w:r w:rsidRPr="00A81EE3">
        <w:rPr>
          <w:rFonts w:ascii="Arial" w:hAnsi="Arial" w:cs="Arial"/>
          <w:color w:val="000000"/>
        </w:rPr>
        <w:t>čk.br. 2696/2 upisana u zk.ul. 13937 k.o. Varaždin</w:t>
      </w:r>
      <w:r w:rsidRPr="00A81EE3">
        <w:rPr>
          <w:rFonts w:ascii="Arial" w:hAnsi="Arial" w:cs="Arial"/>
          <w:color w:val="000000"/>
        </w:rPr>
        <w:br/>
        <w:t xml:space="preserve">33. Suvlasnički dio: ETAŽNO VLASNIŠTVO (E-33), Ulica Josipa Kozarca 20, Varaždin, u naravi: stambeni prostor površine 569,60 m2, i </w:t>
      </w:r>
    </w:p>
    <w:p w:rsidRPr="00A81EE3" w:rsidR="00A81EE3" w:rsidP="00705CD0" w:rsidRDefault="00A81EE3">
      <w:pPr>
        <w:spacing w:after="80"/>
        <w:jc w:val="both"/>
        <w:rPr>
          <w:rFonts w:ascii="Arial" w:hAnsi="Arial" w:cs="Arial"/>
          <w:color w:val="000000"/>
        </w:rPr>
      </w:pPr>
      <w:r w:rsidRPr="00A81EE3">
        <w:rPr>
          <w:rFonts w:ascii="Arial" w:hAnsi="Arial" w:cs="Arial"/>
          <w:color w:val="000000"/>
        </w:rPr>
        <w:t>Red. br. 83. - čk.br. 2690/3 upisana u zk.ul. 15149 k.o. Varaždin,  Zagrebačka ulica 51/1, Varaždin, u naravi: Gospodarska zgrada ukupne površine 42 m2 (bez građevne i uporabne dozvole)</w:t>
      </w:r>
    </w:p>
    <w:p w:rsidRPr="00A81EE3" w:rsidR="00A81EE3" w:rsidP="00A81EE3" w:rsidRDefault="00A81EE3">
      <w:pPr>
        <w:spacing w:after="80"/>
        <w:rPr>
          <w:rFonts w:ascii="Arial" w:hAnsi="Arial" w:cs="Arial"/>
        </w:rPr>
      </w:pPr>
    </w:p>
    <w:p w:rsidRPr="00A81EE3" w:rsidR="00A81EE3" w:rsidP="00BC021A" w:rsidRDefault="00A81EE3">
      <w:pPr>
        <w:spacing w:after="80"/>
        <w:jc w:val="both"/>
        <w:rPr>
          <w:rFonts w:ascii="Arial" w:hAnsi="Arial" w:cs="Arial"/>
        </w:rPr>
      </w:pPr>
      <w:r w:rsidRPr="00B745BE">
        <w:rPr>
          <w:rFonts w:ascii="Arial" w:hAnsi="Arial" w:cs="Arial"/>
          <w:bCs/>
        </w:rPr>
        <w:t>Vrijednost nekretnina nije iskazana</w:t>
      </w:r>
      <w:r w:rsidRPr="00A81EE3">
        <w:rPr>
          <w:rFonts w:ascii="Arial" w:hAnsi="Arial" w:cs="Arial"/>
        </w:rPr>
        <w:t xml:space="preserve"> jer je nije bilo moguće utvrditi iz dostupnih izvora i dokumentacije, te će se vrijednost utvrđivati tijekom stečajnog postupka i po potrebi povjeriti vještacima - ovlaštenim procjeniteljima. </w:t>
      </w:r>
    </w:p>
    <w:p w:rsidRPr="00A81EE3" w:rsidR="00A81EE3" w:rsidP="00BC021A" w:rsidRDefault="00A81EE3">
      <w:pPr>
        <w:spacing w:after="80"/>
        <w:jc w:val="both"/>
        <w:rPr>
          <w:rFonts w:ascii="Arial" w:hAnsi="Arial" w:cs="Arial"/>
        </w:rPr>
      </w:pPr>
      <w:r w:rsidRPr="00A81EE3">
        <w:rPr>
          <w:rFonts w:ascii="Arial" w:hAnsi="Arial" w:cs="Arial"/>
        </w:rPr>
        <w:t xml:space="preserve">Naime, prethodno je potrebno izvršiti identifikaciju, obilazak i pregled nekretnina, ispitati da li su nekretnine u nečijem posjedu i po kojem osnovu, u kojoj su fazi dovršenosti, da li postoje zapreke za njihovo unovčenje i da li su utržive. Osim navedenog, za 13 nekretnina su zaprimljene obavijesti o izlučnim pravima, te ih je potrebno izdvojiti iz stečajne mase ukoliko se dokaže osnovanost izlučnog prava. </w:t>
      </w:r>
    </w:p>
    <w:p w:rsidRPr="00B745BE" w:rsidR="00A81EE3" w:rsidP="00A81EE3" w:rsidRDefault="00A81EE3">
      <w:pPr>
        <w:rPr>
          <w:rFonts w:ascii="Arial" w:hAnsi="Arial" w:cs="Arial"/>
          <w:bCs/>
        </w:rPr>
      </w:pPr>
      <w:r w:rsidRPr="00B745BE">
        <w:rPr>
          <w:rFonts w:ascii="Arial" w:hAnsi="Arial" w:cs="Arial"/>
          <w:bCs/>
        </w:rPr>
        <w:t xml:space="preserve">OBVEZE </w:t>
      </w:r>
    </w:p>
    <w:p w:rsidRPr="00A81EE3" w:rsidR="00A81EE3" w:rsidP="00BC021A" w:rsidRDefault="00A81EE3">
      <w:pPr>
        <w:jc w:val="both"/>
        <w:rPr>
          <w:rFonts w:ascii="Arial" w:hAnsi="Arial" w:cs="Arial"/>
        </w:rPr>
      </w:pPr>
      <w:r w:rsidRPr="00A81EE3">
        <w:rPr>
          <w:rFonts w:ascii="Arial" w:hAnsi="Arial" w:cs="Arial"/>
        </w:rPr>
        <w:t>Obveze su utvrđene prema ispitanim i priznatim prijavama tražbinama vjerovnika na ispitnom ročištu održanom 07.12.2023. godine.</w:t>
      </w:r>
    </w:p>
    <w:p w:rsidRPr="00A81EE3" w:rsidR="00A81EE3" w:rsidP="00BC021A" w:rsidRDefault="00A81EE3">
      <w:pPr>
        <w:jc w:val="both"/>
        <w:rPr>
          <w:rFonts w:ascii="Arial" w:hAnsi="Arial" w:cs="Arial"/>
        </w:rPr>
      </w:pPr>
      <w:r w:rsidRPr="00A81EE3">
        <w:rPr>
          <w:rFonts w:ascii="Arial" w:hAnsi="Arial" w:cs="Arial"/>
        </w:rPr>
        <w:t>Ukupno je zaprimljeno 293 prijava tražbina vjerovnika u ukupnom iznosu 37.244.438,60 EUR / 280.618.222,43 kn, koje su priznate u cijelosti i prema isplatnom redu svrstane u tražbine:</w:t>
      </w:r>
    </w:p>
    <w:p w:rsidRPr="00A81EE3" w:rsidR="00A81EE3" w:rsidP="00A81EE3" w:rsidRDefault="00A81EE3">
      <w:pPr>
        <w:spacing w:after="80"/>
        <w:rPr>
          <w:rFonts w:ascii="Arial" w:hAnsi="Arial" w:cs="Arial"/>
        </w:rPr>
      </w:pPr>
      <w:r w:rsidRPr="00A81EE3">
        <w:rPr>
          <w:rFonts w:ascii="Arial" w:hAnsi="Arial" w:cs="Arial"/>
        </w:rPr>
        <w:t>- I. višeg isplatnog reda u iznosu od 143.769,62 EUR / 1.083.231,44 kn (2 prijave)</w:t>
      </w:r>
    </w:p>
    <w:p w:rsidRPr="00A81EE3" w:rsidR="00A81EE3" w:rsidP="00A81EE3" w:rsidRDefault="00A81EE3">
      <w:pPr>
        <w:spacing w:after="80"/>
        <w:rPr>
          <w:rFonts w:ascii="Arial" w:hAnsi="Arial" w:cs="Arial"/>
        </w:rPr>
      </w:pPr>
      <w:r w:rsidRPr="00A81EE3">
        <w:rPr>
          <w:rFonts w:ascii="Arial" w:hAnsi="Arial" w:cs="Arial"/>
        </w:rPr>
        <w:t>- II. višeg isplatnog reda u iznosu od  37.100.669,08 EUR / 279.534.990,99 kn (292 prijave).</w:t>
      </w:r>
    </w:p>
    <w:p w:rsidRPr="00A81EE3" w:rsidR="00A81EE3" w:rsidP="00A81EE3" w:rsidRDefault="00A81EE3">
      <w:pPr>
        <w:rPr>
          <w:rFonts w:ascii="Arial" w:hAnsi="Arial" w:cs="Arial"/>
        </w:rPr>
      </w:pPr>
    </w:p>
    <w:p w:rsidRPr="00A81EE3" w:rsidR="00A81EE3" w:rsidP="00A81EE3" w:rsidRDefault="00A81EE3">
      <w:pPr>
        <w:rPr>
          <w:rFonts w:ascii="Arial" w:hAnsi="Arial" w:cs="Arial"/>
        </w:rPr>
      </w:pPr>
      <w:r w:rsidRPr="00A81EE3">
        <w:rPr>
          <w:rFonts w:ascii="Arial" w:hAnsi="Arial" w:cs="Arial"/>
        </w:rPr>
        <w:t xml:space="preserve">Prema vrsti vjerovnika i prijavljenim osnovama, obveze su razvrstane kako je navedeno u tabeli </w:t>
      </w:r>
      <w:r>
        <w:rPr>
          <w:rFonts w:ascii="Arial" w:hAnsi="Arial" w:cs="Arial"/>
        </w:rPr>
        <w:t>u pisanom izvješću</w:t>
      </w:r>
    </w:p>
    <w:p w:rsidRPr="00B745BE" w:rsidR="00A81EE3" w:rsidP="00A81EE3" w:rsidRDefault="00A81EE3">
      <w:pPr>
        <w:rPr>
          <w:rFonts w:ascii="Arial" w:hAnsi="Arial" w:cs="Arial"/>
        </w:rPr>
      </w:pPr>
    </w:p>
    <w:p w:rsidRPr="00B745BE" w:rsidR="00A81EE3" w:rsidP="00A81EE3" w:rsidRDefault="00A81EE3">
      <w:pPr>
        <w:rPr>
          <w:rFonts w:ascii="Arial" w:hAnsi="Arial" w:cs="Arial"/>
          <w:bCs/>
          <w:sz w:val="20"/>
          <w:szCs w:val="20"/>
        </w:rPr>
      </w:pPr>
      <w:r w:rsidRPr="00B745BE">
        <w:rPr>
          <w:rFonts w:ascii="Arial" w:hAnsi="Arial" w:cs="Arial"/>
          <w:bCs/>
          <w:sz w:val="20"/>
          <w:szCs w:val="20"/>
        </w:rPr>
        <w:t>Pregled obveza prema vrsti vjerovnika i osnovu</w:t>
      </w:r>
    </w:p>
    <w:tbl>
      <w:tblPr>
        <w:tblW w:w="8500" w:type="dxa"/>
        <w:tblLook w:firstRow="1" w:lastRow="0" w:firstColumn="1" w:lastColumn="0" w:noHBand="0" w:noVBand="1" w:val="04A0"/>
      </w:tblPr>
      <w:tblGrid>
        <w:gridCol w:w="3539"/>
        <w:gridCol w:w="1276"/>
        <w:gridCol w:w="1843"/>
        <w:gridCol w:w="1842"/>
      </w:tblGrid>
      <w:tr w:rsidRPr="00B745BE" w:rsidR="00A81EE3" w:rsidTr="0063722E">
        <w:trPr>
          <w:trHeight w:val="600"/>
        </w:trPr>
        <w:tc>
          <w:tcPr>
            <w:tcW w:w="3539" w:type="dxa"/>
            <w:tcBorders>
              <w:top w:val="single" w:color="auto" w:sz="4" w:space="0"/>
              <w:left w:val="single" w:color="auto" w:sz="4" w:space="0"/>
              <w:bottom w:val="single" w:color="auto" w:sz="4" w:space="0"/>
              <w:right w:val="single" w:color="auto" w:sz="4" w:space="0"/>
            </w:tcBorders>
            <w:shd w:val="clear" w:color="000000" w:fill="D9D9D9"/>
            <w:vAlign w:val="center"/>
            <w:hideMark/>
          </w:tcPr>
          <w:p w:rsidRPr="00B745BE" w:rsidR="00A81EE3" w:rsidP="0063722E" w:rsidRDefault="00A81EE3">
            <w:pPr>
              <w:jc w:val="center"/>
              <w:rPr>
                <w:rFonts w:ascii="Arial" w:hAnsi="Arial" w:cs="Arial"/>
                <w:bCs/>
                <w:color w:val="000000"/>
                <w:sz w:val="20"/>
                <w:szCs w:val="20"/>
              </w:rPr>
            </w:pPr>
            <w:r w:rsidRPr="00B745BE">
              <w:rPr>
                <w:rFonts w:ascii="Arial" w:hAnsi="Arial" w:cs="Arial"/>
                <w:bCs/>
                <w:color w:val="000000"/>
                <w:sz w:val="20"/>
                <w:szCs w:val="20"/>
              </w:rPr>
              <w:t>Vrsta vjerovnika/osnov</w:t>
            </w:r>
          </w:p>
        </w:tc>
        <w:tc>
          <w:tcPr>
            <w:tcW w:w="1276" w:type="dxa"/>
            <w:tcBorders>
              <w:top w:val="single" w:color="auto" w:sz="4" w:space="0"/>
              <w:left w:val="nil"/>
              <w:bottom w:val="single" w:color="auto" w:sz="4" w:space="0"/>
              <w:right w:val="single" w:color="auto" w:sz="4" w:space="0"/>
            </w:tcBorders>
            <w:shd w:val="clear" w:color="000000" w:fill="D9D9D9"/>
            <w:vAlign w:val="center"/>
            <w:hideMark/>
          </w:tcPr>
          <w:p w:rsidRPr="00B745BE" w:rsidR="00A81EE3" w:rsidP="0063722E" w:rsidRDefault="00A81EE3">
            <w:pPr>
              <w:jc w:val="center"/>
              <w:rPr>
                <w:rFonts w:ascii="Arial" w:hAnsi="Arial" w:cs="Arial"/>
                <w:bCs/>
                <w:color w:val="000000"/>
                <w:sz w:val="20"/>
                <w:szCs w:val="20"/>
              </w:rPr>
            </w:pPr>
            <w:r w:rsidRPr="00B745BE">
              <w:rPr>
                <w:rFonts w:ascii="Arial" w:hAnsi="Arial" w:cs="Arial"/>
                <w:bCs/>
                <w:color w:val="000000"/>
                <w:sz w:val="20"/>
                <w:szCs w:val="20"/>
              </w:rPr>
              <w:t xml:space="preserve">Broj prijava </w:t>
            </w:r>
          </w:p>
          <w:p w:rsidRPr="00B745BE" w:rsidR="00A81EE3" w:rsidP="0063722E" w:rsidRDefault="00A81EE3">
            <w:pPr>
              <w:jc w:val="center"/>
              <w:rPr>
                <w:rFonts w:ascii="Arial" w:hAnsi="Arial" w:cs="Arial"/>
                <w:bCs/>
                <w:color w:val="000000"/>
                <w:sz w:val="20"/>
                <w:szCs w:val="20"/>
              </w:rPr>
            </w:pPr>
          </w:p>
        </w:tc>
        <w:tc>
          <w:tcPr>
            <w:tcW w:w="1843" w:type="dxa"/>
            <w:tcBorders>
              <w:top w:val="single" w:color="auto" w:sz="4" w:space="0"/>
              <w:left w:val="nil"/>
              <w:bottom w:val="single" w:color="auto" w:sz="4" w:space="0"/>
              <w:right w:val="single" w:color="auto" w:sz="4" w:space="0"/>
            </w:tcBorders>
            <w:shd w:val="clear" w:color="000000" w:fill="D9D9D9"/>
            <w:vAlign w:val="center"/>
            <w:hideMark/>
          </w:tcPr>
          <w:p w:rsidRPr="00B745BE" w:rsidR="00A81EE3" w:rsidP="0063722E" w:rsidRDefault="00A81EE3">
            <w:pPr>
              <w:jc w:val="center"/>
              <w:rPr>
                <w:rFonts w:ascii="Arial" w:hAnsi="Arial" w:cs="Arial"/>
                <w:bCs/>
                <w:color w:val="000000"/>
                <w:sz w:val="20"/>
                <w:szCs w:val="20"/>
              </w:rPr>
            </w:pPr>
            <w:r w:rsidRPr="00B745BE">
              <w:rPr>
                <w:rFonts w:ascii="Arial" w:hAnsi="Arial" w:cs="Arial"/>
                <w:bCs/>
                <w:color w:val="000000"/>
                <w:sz w:val="20"/>
                <w:szCs w:val="20"/>
              </w:rPr>
              <w:t xml:space="preserve"> Iznos prijavljene tražbine (EUR)</w:t>
            </w:r>
          </w:p>
        </w:tc>
        <w:tc>
          <w:tcPr>
            <w:tcW w:w="1842" w:type="dxa"/>
            <w:tcBorders>
              <w:top w:val="single" w:color="auto" w:sz="4" w:space="0"/>
              <w:left w:val="nil"/>
              <w:bottom w:val="single" w:color="auto" w:sz="4" w:space="0"/>
              <w:right w:val="single" w:color="auto" w:sz="4" w:space="0"/>
            </w:tcBorders>
            <w:shd w:val="clear" w:color="000000" w:fill="D9D9D9"/>
            <w:vAlign w:val="center"/>
            <w:hideMark/>
          </w:tcPr>
          <w:p w:rsidRPr="00B745BE" w:rsidR="00A81EE3" w:rsidP="0063722E" w:rsidRDefault="00A81EE3">
            <w:pPr>
              <w:jc w:val="center"/>
              <w:rPr>
                <w:rFonts w:ascii="Arial" w:hAnsi="Arial" w:cs="Arial"/>
                <w:bCs/>
                <w:color w:val="000000"/>
                <w:sz w:val="20"/>
                <w:szCs w:val="20"/>
              </w:rPr>
            </w:pPr>
            <w:r w:rsidRPr="00B745BE">
              <w:rPr>
                <w:rFonts w:ascii="Arial" w:hAnsi="Arial" w:cs="Arial"/>
                <w:bCs/>
                <w:color w:val="000000"/>
                <w:sz w:val="20"/>
                <w:szCs w:val="20"/>
              </w:rPr>
              <w:t xml:space="preserve"> Iznos prijavljene tražbine (KN)</w:t>
            </w:r>
          </w:p>
        </w:tc>
      </w:tr>
      <w:tr w:rsidRPr="00B745BE" w:rsidR="00A81EE3" w:rsidTr="0063722E">
        <w:trPr>
          <w:trHeight w:val="126"/>
        </w:trPr>
        <w:tc>
          <w:tcPr>
            <w:tcW w:w="3539" w:type="dxa"/>
            <w:tcBorders>
              <w:top w:val="nil"/>
              <w:left w:val="single" w:color="auto" w:sz="4" w:space="0"/>
              <w:bottom w:val="single" w:color="auto" w:sz="4" w:space="0"/>
              <w:right w:val="single" w:color="auto" w:sz="4" w:space="0"/>
            </w:tcBorders>
            <w:shd w:val="clear" w:color="auto" w:fill="auto"/>
            <w:vAlign w:val="center"/>
            <w:hideMark/>
          </w:tcPr>
          <w:p w:rsidRPr="00B745BE" w:rsidR="00A81EE3" w:rsidP="0063722E" w:rsidRDefault="00A81EE3">
            <w:pPr>
              <w:rPr>
                <w:rFonts w:ascii="Arial" w:hAnsi="Arial" w:cs="Arial"/>
                <w:color w:val="000000"/>
                <w:sz w:val="20"/>
                <w:szCs w:val="20"/>
              </w:rPr>
            </w:pPr>
            <w:r w:rsidRPr="00B745BE">
              <w:rPr>
                <w:rFonts w:ascii="Arial" w:hAnsi="Arial" w:cs="Arial"/>
                <w:color w:val="000000"/>
                <w:sz w:val="20"/>
                <w:szCs w:val="20"/>
              </w:rPr>
              <w:t>Financijske institucije (banke)</w:t>
            </w:r>
          </w:p>
        </w:tc>
        <w:tc>
          <w:tcPr>
            <w:tcW w:w="1276"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center"/>
              <w:rPr>
                <w:rFonts w:ascii="Arial" w:hAnsi="Arial" w:cs="Arial"/>
                <w:color w:val="000000"/>
                <w:sz w:val="20"/>
                <w:szCs w:val="20"/>
              </w:rPr>
            </w:pPr>
            <w:r w:rsidRPr="00B745BE">
              <w:rPr>
                <w:rFonts w:ascii="Arial" w:hAnsi="Arial" w:cs="Arial"/>
                <w:color w:val="000000"/>
                <w:sz w:val="20"/>
                <w:szCs w:val="20"/>
              </w:rPr>
              <w:t>5</w:t>
            </w:r>
          </w:p>
        </w:tc>
        <w:tc>
          <w:tcPr>
            <w:tcW w:w="1843"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7.578.940,83</w:t>
            </w:r>
          </w:p>
        </w:tc>
        <w:tc>
          <w:tcPr>
            <w:tcW w:w="1842"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57.103.529,68</w:t>
            </w:r>
          </w:p>
        </w:tc>
      </w:tr>
      <w:tr w:rsidRPr="00B745BE" w:rsidR="00A81EE3" w:rsidTr="0063722E">
        <w:trPr>
          <w:trHeight w:val="314"/>
        </w:trPr>
        <w:tc>
          <w:tcPr>
            <w:tcW w:w="3539" w:type="dxa"/>
            <w:tcBorders>
              <w:top w:val="nil"/>
              <w:left w:val="single" w:color="auto" w:sz="4" w:space="0"/>
              <w:bottom w:val="single" w:color="auto" w:sz="4" w:space="0"/>
              <w:right w:val="single" w:color="auto" w:sz="4" w:space="0"/>
            </w:tcBorders>
            <w:shd w:val="clear" w:color="auto" w:fill="auto"/>
            <w:vAlign w:val="center"/>
            <w:hideMark/>
          </w:tcPr>
          <w:p w:rsidRPr="00B745BE" w:rsidR="00A81EE3" w:rsidP="0063722E" w:rsidRDefault="00A81EE3">
            <w:pPr>
              <w:rPr>
                <w:rFonts w:ascii="Arial" w:hAnsi="Arial" w:cs="Arial"/>
                <w:color w:val="000000"/>
                <w:sz w:val="20"/>
                <w:szCs w:val="20"/>
              </w:rPr>
            </w:pPr>
            <w:r w:rsidRPr="00B745BE">
              <w:rPr>
                <w:rFonts w:ascii="Arial" w:hAnsi="Arial" w:cs="Arial"/>
                <w:color w:val="000000"/>
                <w:sz w:val="20"/>
                <w:szCs w:val="20"/>
              </w:rPr>
              <w:t>Pozajmice drugih pravnih osoba i otkupljena potraživanja od banaka</w:t>
            </w:r>
          </w:p>
        </w:tc>
        <w:tc>
          <w:tcPr>
            <w:tcW w:w="1276"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center"/>
              <w:rPr>
                <w:rFonts w:ascii="Arial" w:hAnsi="Arial" w:cs="Arial"/>
                <w:color w:val="000000"/>
                <w:sz w:val="20"/>
                <w:szCs w:val="20"/>
              </w:rPr>
            </w:pPr>
            <w:r w:rsidRPr="00B745BE">
              <w:rPr>
                <w:rFonts w:ascii="Arial" w:hAnsi="Arial" w:cs="Arial"/>
                <w:color w:val="000000"/>
                <w:sz w:val="20"/>
                <w:szCs w:val="20"/>
              </w:rPr>
              <w:t>5</w:t>
            </w:r>
          </w:p>
        </w:tc>
        <w:tc>
          <w:tcPr>
            <w:tcW w:w="1843"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4.030.204,37</w:t>
            </w:r>
          </w:p>
        </w:tc>
        <w:tc>
          <w:tcPr>
            <w:tcW w:w="1842"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30.365.574,83</w:t>
            </w:r>
          </w:p>
        </w:tc>
      </w:tr>
      <w:tr w:rsidRPr="00B745BE" w:rsidR="00A81EE3" w:rsidTr="0063722E">
        <w:trPr>
          <w:trHeight w:val="547"/>
        </w:trPr>
        <w:tc>
          <w:tcPr>
            <w:tcW w:w="3539" w:type="dxa"/>
            <w:tcBorders>
              <w:top w:val="nil"/>
              <w:left w:val="single" w:color="auto" w:sz="4" w:space="0"/>
              <w:bottom w:val="single" w:color="auto" w:sz="4" w:space="0"/>
              <w:right w:val="single" w:color="auto" w:sz="4" w:space="0"/>
            </w:tcBorders>
            <w:shd w:val="clear" w:color="auto" w:fill="auto"/>
            <w:vAlign w:val="center"/>
            <w:hideMark/>
          </w:tcPr>
          <w:p w:rsidRPr="00B745BE" w:rsidR="00A81EE3" w:rsidP="0063722E" w:rsidRDefault="00A81EE3">
            <w:pPr>
              <w:rPr>
                <w:rFonts w:ascii="Arial" w:hAnsi="Arial" w:cs="Arial"/>
                <w:color w:val="000000"/>
                <w:sz w:val="20"/>
                <w:szCs w:val="20"/>
              </w:rPr>
            </w:pPr>
            <w:r w:rsidRPr="00B745BE">
              <w:rPr>
                <w:rFonts w:ascii="Arial" w:hAnsi="Arial" w:cs="Arial"/>
                <w:color w:val="000000"/>
                <w:sz w:val="20"/>
                <w:szCs w:val="20"/>
              </w:rPr>
              <w:t>Prijave tražbina za neisplaćena sredstva zajedničke pričuve koje su podnijeli upravitelji zgrada</w:t>
            </w:r>
          </w:p>
        </w:tc>
        <w:tc>
          <w:tcPr>
            <w:tcW w:w="1276"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center"/>
              <w:rPr>
                <w:rFonts w:ascii="Arial" w:hAnsi="Arial" w:cs="Arial"/>
                <w:color w:val="000000"/>
                <w:sz w:val="20"/>
                <w:szCs w:val="20"/>
              </w:rPr>
            </w:pPr>
            <w:r w:rsidRPr="00B745BE">
              <w:rPr>
                <w:rFonts w:ascii="Arial" w:hAnsi="Arial" w:cs="Arial"/>
                <w:color w:val="000000"/>
                <w:sz w:val="20"/>
                <w:szCs w:val="20"/>
              </w:rPr>
              <w:t>215</w:t>
            </w:r>
          </w:p>
        </w:tc>
        <w:tc>
          <w:tcPr>
            <w:tcW w:w="1843"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2.523.790,66</w:t>
            </w:r>
          </w:p>
        </w:tc>
        <w:tc>
          <w:tcPr>
            <w:tcW w:w="1842"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19.015.500,73</w:t>
            </w:r>
          </w:p>
        </w:tc>
      </w:tr>
      <w:tr w:rsidRPr="00B745BE" w:rsidR="00A81EE3" w:rsidTr="0063722E">
        <w:trPr>
          <w:trHeight w:val="146"/>
        </w:trPr>
        <w:tc>
          <w:tcPr>
            <w:tcW w:w="3539" w:type="dxa"/>
            <w:tcBorders>
              <w:top w:val="nil"/>
              <w:left w:val="single" w:color="auto" w:sz="4" w:space="0"/>
              <w:bottom w:val="single" w:color="auto" w:sz="4" w:space="0"/>
              <w:right w:val="single" w:color="auto" w:sz="4" w:space="0"/>
            </w:tcBorders>
            <w:shd w:val="clear" w:color="auto" w:fill="auto"/>
            <w:vAlign w:val="center"/>
            <w:hideMark/>
          </w:tcPr>
          <w:p w:rsidRPr="00B745BE" w:rsidR="00A81EE3" w:rsidP="0063722E" w:rsidRDefault="00A81EE3">
            <w:pPr>
              <w:rPr>
                <w:rFonts w:ascii="Arial" w:hAnsi="Arial" w:cs="Arial"/>
                <w:color w:val="000000"/>
                <w:sz w:val="20"/>
                <w:szCs w:val="20"/>
              </w:rPr>
            </w:pPr>
            <w:r w:rsidRPr="00B745BE">
              <w:rPr>
                <w:rFonts w:ascii="Arial" w:hAnsi="Arial" w:cs="Arial"/>
                <w:color w:val="000000"/>
                <w:sz w:val="20"/>
                <w:szCs w:val="20"/>
              </w:rPr>
              <w:t>Obveze prema dobavljačima</w:t>
            </w:r>
          </w:p>
        </w:tc>
        <w:tc>
          <w:tcPr>
            <w:tcW w:w="1276"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center"/>
              <w:rPr>
                <w:rFonts w:ascii="Arial" w:hAnsi="Arial" w:cs="Arial"/>
                <w:color w:val="000000"/>
                <w:sz w:val="20"/>
                <w:szCs w:val="20"/>
              </w:rPr>
            </w:pPr>
            <w:r w:rsidRPr="00B745BE">
              <w:rPr>
                <w:rFonts w:ascii="Arial" w:hAnsi="Arial" w:cs="Arial"/>
                <w:color w:val="000000"/>
                <w:sz w:val="20"/>
                <w:szCs w:val="20"/>
              </w:rPr>
              <w:t>26</w:t>
            </w:r>
          </w:p>
        </w:tc>
        <w:tc>
          <w:tcPr>
            <w:tcW w:w="1843"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15.284.957,79</w:t>
            </w:r>
          </w:p>
        </w:tc>
        <w:tc>
          <w:tcPr>
            <w:tcW w:w="1842"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115.164.514,44</w:t>
            </w:r>
          </w:p>
        </w:tc>
      </w:tr>
      <w:tr w:rsidRPr="00B745BE" w:rsidR="00A81EE3" w:rsidTr="0063722E">
        <w:trPr>
          <w:trHeight w:val="887"/>
        </w:trPr>
        <w:tc>
          <w:tcPr>
            <w:tcW w:w="3539" w:type="dxa"/>
            <w:tcBorders>
              <w:top w:val="nil"/>
              <w:left w:val="single" w:color="auto" w:sz="4" w:space="0"/>
              <w:bottom w:val="single" w:color="auto" w:sz="4" w:space="0"/>
              <w:right w:val="single" w:color="auto" w:sz="4" w:space="0"/>
            </w:tcBorders>
            <w:shd w:val="clear" w:color="auto" w:fill="auto"/>
            <w:vAlign w:val="center"/>
            <w:hideMark/>
          </w:tcPr>
          <w:p w:rsidRPr="00B745BE" w:rsidR="00A81EE3" w:rsidP="0063722E" w:rsidRDefault="00A81EE3">
            <w:pPr>
              <w:rPr>
                <w:rFonts w:ascii="Arial" w:hAnsi="Arial" w:cs="Arial"/>
                <w:color w:val="000000"/>
                <w:sz w:val="20"/>
                <w:szCs w:val="20"/>
              </w:rPr>
            </w:pPr>
            <w:r w:rsidRPr="00B745BE">
              <w:rPr>
                <w:rFonts w:ascii="Arial" w:hAnsi="Arial" w:cs="Arial"/>
                <w:color w:val="000000"/>
                <w:sz w:val="20"/>
                <w:szCs w:val="20"/>
              </w:rPr>
              <w:t>Potraživanja po isplaćenoj kupoprodajnoj cijeni prema kupoprodajnim ugovorima zbog neispunjenja obveza dužnika kao prodavatelja (naknada štete)</w:t>
            </w:r>
          </w:p>
        </w:tc>
        <w:tc>
          <w:tcPr>
            <w:tcW w:w="1276"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center"/>
              <w:rPr>
                <w:rFonts w:ascii="Arial" w:hAnsi="Arial" w:cs="Arial"/>
                <w:color w:val="000000"/>
                <w:sz w:val="20"/>
                <w:szCs w:val="20"/>
              </w:rPr>
            </w:pPr>
            <w:r w:rsidRPr="00B745BE">
              <w:rPr>
                <w:rFonts w:ascii="Arial" w:hAnsi="Arial" w:cs="Arial"/>
                <w:color w:val="000000"/>
                <w:sz w:val="20"/>
                <w:szCs w:val="20"/>
              </w:rPr>
              <w:t>39</w:t>
            </w:r>
          </w:p>
        </w:tc>
        <w:tc>
          <w:tcPr>
            <w:tcW w:w="1843"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4.176.124,33</w:t>
            </w:r>
          </w:p>
        </w:tc>
        <w:tc>
          <w:tcPr>
            <w:tcW w:w="1842"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31.465.008,59</w:t>
            </w:r>
          </w:p>
        </w:tc>
      </w:tr>
      <w:tr w:rsidRPr="00B745BE" w:rsidR="00A81EE3" w:rsidTr="0063722E">
        <w:trPr>
          <w:trHeight w:val="152"/>
        </w:trPr>
        <w:tc>
          <w:tcPr>
            <w:tcW w:w="3539" w:type="dxa"/>
            <w:tcBorders>
              <w:top w:val="nil"/>
              <w:left w:val="single" w:color="auto" w:sz="4" w:space="0"/>
              <w:bottom w:val="single" w:color="auto" w:sz="4" w:space="0"/>
              <w:right w:val="single" w:color="auto" w:sz="4" w:space="0"/>
            </w:tcBorders>
            <w:shd w:val="clear" w:color="auto" w:fill="auto"/>
            <w:vAlign w:val="center"/>
            <w:hideMark/>
          </w:tcPr>
          <w:p w:rsidRPr="00B745BE" w:rsidR="00A81EE3" w:rsidP="0063722E" w:rsidRDefault="00A81EE3">
            <w:pPr>
              <w:rPr>
                <w:rFonts w:ascii="Arial" w:hAnsi="Arial" w:cs="Arial"/>
                <w:color w:val="000000"/>
                <w:sz w:val="20"/>
                <w:szCs w:val="20"/>
              </w:rPr>
            </w:pPr>
            <w:r w:rsidRPr="00B745BE">
              <w:rPr>
                <w:rFonts w:ascii="Arial" w:hAnsi="Arial" w:cs="Arial"/>
                <w:color w:val="000000"/>
                <w:sz w:val="20"/>
                <w:szCs w:val="20"/>
              </w:rPr>
              <w:t>Tražbine RH (porez, doprinosi i druga davanja)</w:t>
            </w:r>
          </w:p>
        </w:tc>
        <w:tc>
          <w:tcPr>
            <w:tcW w:w="1276"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center"/>
              <w:rPr>
                <w:rFonts w:ascii="Arial" w:hAnsi="Arial" w:cs="Arial"/>
                <w:color w:val="000000"/>
                <w:sz w:val="20"/>
                <w:szCs w:val="20"/>
              </w:rPr>
            </w:pPr>
            <w:r w:rsidRPr="00B745BE">
              <w:rPr>
                <w:rFonts w:ascii="Arial" w:hAnsi="Arial" w:cs="Arial"/>
                <w:color w:val="000000"/>
                <w:sz w:val="20"/>
                <w:szCs w:val="20"/>
              </w:rPr>
              <w:t>2</w:t>
            </w:r>
          </w:p>
        </w:tc>
        <w:tc>
          <w:tcPr>
            <w:tcW w:w="1843"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3.647.676,59</w:t>
            </w:r>
          </w:p>
        </w:tc>
        <w:tc>
          <w:tcPr>
            <w:tcW w:w="1842"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27.483.419,26</w:t>
            </w:r>
          </w:p>
        </w:tc>
      </w:tr>
      <w:tr w:rsidRPr="00B745BE" w:rsidR="00A81EE3" w:rsidTr="0063722E">
        <w:trPr>
          <w:trHeight w:val="117"/>
        </w:trPr>
        <w:tc>
          <w:tcPr>
            <w:tcW w:w="3539" w:type="dxa"/>
            <w:tcBorders>
              <w:top w:val="nil"/>
              <w:left w:val="single" w:color="auto" w:sz="4" w:space="0"/>
              <w:bottom w:val="single" w:color="auto" w:sz="4" w:space="0"/>
              <w:right w:val="single" w:color="auto" w:sz="4" w:space="0"/>
            </w:tcBorders>
            <w:shd w:val="clear" w:color="auto" w:fill="auto"/>
            <w:vAlign w:val="center"/>
            <w:hideMark/>
          </w:tcPr>
          <w:p w:rsidRPr="00B745BE" w:rsidR="00A81EE3" w:rsidP="0063722E" w:rsidRDefault="00A81EE3">
            <w:pPr>
              <w:rPr>
                <w:rFonts w:ascii="Arial" w:hAnsi="Arial" w:cs="Arial"/>
                <w:color w:val="000000"/>
                <w:sz w:val="20"/>
                <w:szCs w:val="20"/>
              </w:rPr>
            </w:pPr>
            <w:r w:rsidRPr="00B745BE">
              <w:rPr>
                <w:rFonts w:ascii="Arial" w:hAnsi="Arial" w:cs="Arial"/>
                <w:color w:val="000000"/>
                <w:sz w:val="20"/>
                <w:szCs w:val="20"/>
              </w:rPr>
              <w:t>Tražbine radnika</w:t>
            </w:r>
          </w:p>
        </w:tc>
        <w:tc>
          <w:tcPr>
            <w:tcW w:w="1276"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center"/>
              <w:rPr>
                <w:rFonts w:ascii="Arial" w:hAnsi="Arial" w:cs="Arial"/>
                <w:color w:val="000000"/>
                <w:sz w:val="20"/>
                <w:szCs w:val="20"/>
              </w:rPr>
            </w:pPr>
            <w:r w:rsidRPr="00B745BE">
              <w:rPr>
                <w:rFonts w:ascii="Arial" w:hAnsi="Arial" w:cs="Arial"/>
                <w:color w:val="000000"/>
                <w:sz w:val="20"/>
                <w:szCs w:val="20"/>
              </w:rPr>
              <w:t>1</w:t>
            </w:r>
          </w:p>
        </w:tc>
        <w:tc>
          <w:tcPr>
            <w:tcW w:w="1843"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2.744,03</w:t>
            </w:r>
          </w:p>
        </w:tc>
        <w:tc>
          <w:tcPr>
            <w:tcW w:w="1842"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right"/>
              <w:rPr>
                <w:rFonts w:ascii="Arial" w:hAnsi="Arial" w:cs="Arial"/>
                <w:color w:val="000000"/>
                <w:sz w:val="20"/>
                <w:szCs w:val="20"/>
              </w:rPr>
            </w:pPr>
            <w:r w:rsidRPr="00B745BE">
              <w:rPr>
                <w:rFonts w:ascii="Arial" w:hAnsi="Arial" w:cs="Arial"/>
                <w:color w:val="000000"/>
                <w:sz w:val="20"/>
                <w:szCs w:val="20"/>
              </w:rPr>
              <w:t>20.674,89</w:t>
            </w:r>
          </w:p>
        </w:tc>
      </w:tr>
      <w:tr w:rsidRPr="00B745BE" w:rsidR="00A81EE3" w:rsidTr="0063722E">
        <w:trPr>
          <w:trHeight w:val="276"/>
        </w:trPr>
        <w:tc>
          <w:tcPr>
            <w:tcW w:w="3539" w:type="dxa"/>
            <w:tcBorders>
              <w:top w:val="nil"/>
              <w:left w:val="single" w:color="auto" w:sz="4" w:space="0"/>
              <w:bottom w:val="single" w:color="auto" w:sz="4" w:space="0"/>
              <w:right w:val="single" w:color="auto" w:sz="4" w:space="0"/>
            </w:tcBorders>
            <w:shd w:val="clear" w:color="auto" w:fill="auto"/>
            <w:noWrap/>
            <w:vAlign w:val="bottom"/>
            <w:hideMark/>
          </w:tcPr>
          <w:p w:rsidRPr="00B745BE" w:rsidR="00A81EE3" w:rsidP="0063722E" w:rsidRDefault="00A81EE3">
            <w:pPr>
              <w:rPr>
                <w:rFonts w:ascii="Arial" w:hAnsi="Arial" w:cs="Arial"/>
                <w:bCs/>
                <w:color w:val="000000"/>
                <w:sz w:val="20"/>
                <w:szCs w:val="20"/>
              </w:rPr>
            </w:pPr>
            <w:r w:rsidRPr="00B745BE">
              <w:rPr>
                <w:rFonts w:ascii="Arial" w:hAnsi="Arial" w:cs="Arial"/>
                <w:bCs/>
                <w:color w:val="000000"/>
                <w:sz w:val="20"/>
                <w:szCs w:val="20"/>
              </w:rPr>
              <w:t>Ukupno</w:t>
            </w:r>
          </w:p>
        </w:tc>
        <w:tc>
          <w:tcPr>
            <w:tcW w:w="1276" w:type="dxa"/>
            <w:tcBorders>
              <w:top w:val="nil"/>
              <w:left w:val="nil"/>
              <w:bottom w:val="single" w:color="auto" w:sz="4" w:space="0"/>
              <w:right w:val="single" w:color="auto" w:sz="4" w:space="0"/>
            </w:tcBorders>
            <w:shd w:val="clear" w:color="auto" w:fill="auto"/>
            <w:noWrap/>
            <w:vAlign w:val="center"/>
            <w:hideMark/>
          </w:tcPr>
          <w:p w:rsidRPr="00B745BE" w:rsidR="00A81EE3" w:rsidP="0063722E" w:rsidRDefault="00A81EE3">
            <w:pPr>
              <w:jc w:val="center"/>
              <w:rPr>
                <w:rFonts w:ascii="Arial" w:hAnsi="Arial" w:cs="Arial"/>
                <w:bCs/>
                <w:color w:val="000000"/>
                <w:sz w:val="20"/>
                <w:szCs w:val="20"/>
              </w:rPr>
            </w:pPr>
            <w:r w:rsidRPr="00B745BE">
              <w:rPr>
                <w:rFonts w:ascii="Arial" w:hAnsi="Arial" w:cs="Arial"/>
                <w:bCs/>
                <w:color w:val="000000"/>
                <w:sz w:val="20"/>
                <w:szCs w:val="20"/>
              </w:rPr>
              <w:t>293</w:t>
            </w:r>
          </w:p>
        </w:tc>
        <w:tc>
          <w:tcPr>
            <w:tcW w:w="1843" w:type="dxa"/>
            <w:tcBorders>
              <w:top w:val="nil"/>
              <w:left w:val="nil"/>
              <w:bottom w:val="single" w:color="auto" w:sz="4" w:space="0"/>
              <w:right w:val="single" w:color="auto" w:sz="4" w:space="0"/>
            </w:tcBorders>
            <w:shd w:val="clear" w:color="auto" w:fill="auto"/>
            <w:noWrap/>
            <w:vAlign w:val="bottom"/>
            <w:hideMark/>
          </w:tcPr>
          <w:p w:rsidRPr="00B745BE" w:rsidR="00A81EE3" w:rsidP="0063722E" w:rsidRDefault="00A81EE3">
            <w:pPr>
              <w:jc w:val="right"/>
              <w:rPr>
                <w:rFonts w:ascii="Arial" w:hAnsi="Arial" w:cs="Arial"/>
                <w:bCs/>
                <w:color w:val="000000"/>
                <w:sz w:val="20"/>
                <w:szCs w:val="20"/>
              </w:rPr>
            </w:pPr>
            <w:r w:rsidRPr="00B745BE">
              <w:rPr>
                <w:rFonts w:ascii="Arial" w:hAnsi="Arial" w:cs="Arial"/>
                <w:bCs/>
                <w:color w:val="000000"/>
                <w:sz w:val="20"/>
                <w:szCs w:val="20"/>
              </w:rPr>
              <w:t>37.244.438,60</w:t>
            </w:r>
          </w:p>
        </w:tc>
        <w:tc>
          <w:tcPr>
            <w:tcW w:w="1842" w:type="dxa"/>
            <w:tcBorders>
              <w:top w:val="nil"/>
              <w:left w:val="nil"/>
              <w:bottom w:val="single" w:color="auto" w:sz="4" w:space="0"/>
              <w:right w:val="single" w:color="auto" w:sz="4" w:space="0"/>
            </w:tcBorders>
            <w:shd w:val="clear" w:color="auto" w:fill="auto"/>
            <w:noWrap/>
            <w:vAlign w:val="bottom"/>
            <w:hideMark/>
          </w:tcPr>
          <w:p w:rsidRPr="00B745BE" w:rsidR="00A81EE3" w:rsidP="0063722E" w:rsidRDefault="00A81EE3">
            <w:pPr>
              <w:jc w:val="right"/>
              <w:rPr>
                <w:rFonts w:ascii="Arial" w:hAnsi="Arial" w:cs="Arial"/>
                <w:bCs/>
                <w:color w:val="000000"/>
                <w:sz w:val="20"/>
                <w:szCs w:val="20"/>
              </w:rPr>
            </w:pPr>
            <w:r w:rsidRPr="00B745BE">
              <w:rPr>
                <w:rFonts w:ascii="Arial" w:hAnsi="Arial" w:cs="Arial"/>
                <w:bCs/>
                <w:color w:val="000000"/>
                <w:sz w:val="20"/>
                <w:szCs w:val="20"/>
              </w:rPr>
              <w:t>280.618.222,43</w:t>
            </w:r>
          </w:p>
        </w:tc>
      </w:tr>
    </w:tbl>
    <w:p w:rsidRPr="00B745BE" w:rsidR="00A81EE3" w:rsidP="00A81EE3" w:rsidRDefault="00A81EE3">
      <w:pPr>
        <w:spacing w:line="259" w:lineRule="auto"/>
      </w:pPr>
    </w:p>
    <w:p w:rsidRPr="00A81EE3" w:rsidR="00A81EE3" w:rsidP="00BC021A" w:rsidRDefault="00A81EE3">
      <w:pPr>
        <w:spacing w:line="259" w:lineRule="auto"/>
        <w:ind w:firstLine="708"/>
        <w:jc w:val="both"/>
        <w:rPr>
          <w:rFonts w:ascii="Arial" w:hAnsi="Arial" w:cs="Arial"/>
        </w:rPr>
      </w:pPr>
      <w:r w:rsidRPr="00A81EE3">
        <w:rPr>
          <w:rFonts w:ascii="Arial" w:hAnsi="Arial" w:cs="Arial"/>
        </w:rPr>
        <w:lastRenderedPageBreak/>
        <w:t xml:space="preserve">Najveći vjerovnik je ZAGORJE-TEHNOBETON d.d., Podravska ulica 7, Varaždin, OIB: 68289504926 sa prijavljenom i priznatom tražbinom u iznosu 10.578.804,46 EUR / 79.706.002,20 kn što čini 28,408% ukupno priznatih tražbina. </w:t>
      </w:r>
    </w:p>
    <w:p w:rsidR="00AA714D" w:rsidP="00A81EE3" w:rsidRDefault="00AA714D">
      <w:pPr>
        <w:spacing w:line="259" w:lineRule="auto"/>
        <w:rPr>
          <w:rFonts w:ascii="Arial" w:hAnsi="Arial" w:cs="Arial"/>
          <w:b/>
          <w:bCs/>
        </w:rPr>
      </w:pPr>
    </w:p>
    <w:p w:rsidR="00502B02" w:rsidP="00A81EE3" w:rsidRDefault="00502B02">
      <w:pPr>
        <w:spacing w:line="259" w:lineRule="auto"/>
        <w:rPr>
          <w:rFonts w:ascii="Arial" w:hAnsi="Arial" w:cs="Arial"/>
          <w:b/>
          <w:bCs/>
        </w:rPr>
      </w:pPr>
    </w:p>
    <w:p w:rsidRPr="00B745BE" w:rsidR="00A81EE3" w:rsidP="00A81EE3" w:rsidRDefault="00A81EE3">
      <w:pPr>
        <w:spacing w:line="259" w:lineRule="auto"/>
        <w:rPr>
          <w:rFonts w:ascii="Arial" w:hAnsi="Arial" w:cs="Arial"/>
          <w:bCs/>
        </w:rPr>
      </w:pPr>
      <w:r w:rsidRPr="00B745BE">
        <w:rPr>
          <w:rFonts w:ascii="Arial" w:hAnsi="Arial" w:cs="Arial"/>
          <w:bCs/>
        </w:rPr>
        <w:t>STANJE NA RAČUNU I PREDRAČUN TROŠKOVA</w:t>
      </w:r>
    </w:p>
    <w:p w:rsidRPr="00B745BE" w:rsidR="00A81EE3" w:rsidP="00B745BE" w:rsidRDefault="00A81EE3">
      <w:pPr>
        <w:spacing w:line="259" w:lineRule="auto"/>
        <w:ind w:firstLine="708"/>
        <w:jc w:val="both"/>
        <w:rPr>
          <w:rFonts w:ascii="Arial" w:hAnsi="Arial" w:cs="Arial"/>
          <w:bCs/>
        </w:rPr>
      </w:pPr>
      <w:r w:rsidRPr="00A81EE3">
        <w:rPr>
          <w:rFonts w:ascii="Arial" w:hAnsi="Arial" w:cs="Arial"/>
        </w:rPr>
        <w:t xml:space="preserve">Od dana otvaranja računa  do 10.12.2023. ostvaren je priljev u iznosu 2.367,60 EUR (prijenos zaplijenjenog predujma za troškove u iznosu od 640,38 EUR i naplaćene zakupnine u iznosu od 1.727,22 EUR), od čega su podmireni nužni troškovi stečajnog postupka u iznosu 234,12 EUR (pečat 44,60 EUR, registratori i poštarina 137,41 EUR i naknade banci za otvaranje i vođenje računa 52,11 EUR), te </w:t>
      </w:r>
      <w:r w:rsidRPr="00B745BE">
        <w:rPr>
          <w:rFonts w:ascii="Arial" w:hAnsi="Arial" w:cs="Arial"/>
          <w:bCs/>
        </w:rPr>
        <w:t>stanje na računu na dan 10.12.2023. iznosi 2.133,48 EUR.</w:t>
      </w:r>
    </w:p>
    <w:p w:rsidRPr="00A81EE3" w:rsidR="00A81EE3" w:rsidP="00B745BE" w:rsidRDefault="00A81EE3">
      <w:pPr>
        <w:spacing w:line="259" w:lineRule="auto"/>
        <w:ind w:firstLine="708"/>
        <w:jc w:val="both"/>
        <w:rPr>
          <w:rFonts w:ascii="Arial" w:hAnsi="Arial" w:cs="Arial"/>
        </w:rPr>
      </w:pPr>
      <w:r w:rsidRPr="00A81EE3">
        <w:rPr>
          <w:rFonts w:ascii="Arial" w:hAnsi="Arial" w:cs="Arial"/>
        </w:rPr>
        <w:t>Predračun troškova stečajnog postupka i ostalih obveza stečajne mase za narednih 6 mjeseci navodi se u tablici u nastavku. Kako je navedeno u napomeni, iznos pojedinih troškova je procijenjen jer stvarni iznos trenutno nije moguće iskazati, stoga su moguća odstupanja od predračuna u iznosu koji nije moguće predvidjeti.</w:t>
      </w:r>
    </w:p>
    <w:p w:rsidR="00A81EE3" w:rsidP="00B745BE" w:rsidRDefault="00705CD0">
      <w:pPr>
        <w:spacing w:line="259" w:lineRule="auto"/>
        <w:ind w:firstLine="708"/>
        <w:jc w:val="both"/>
        <w:rPr>
          <w:rFonts w:ascii="Arial" w:hAnsi="Arial" w:cs="Arial"/>
        </w:rPr>
      </w:pPr>
      <w:r>
        <w:rPr>
          <w:rFonts w:ascii="Arial" w:hAnsi="Arial" w:cs="Arial"/>
        </w:rPr>
        <w:t>Najveći iznos troško</w:t>
      </w:r>
      <w:r w:rsidRPr="00A81EE3" w:rsidR="00A81EE3">
        <w:rPr>
          <w:rFonts w:ascii="Arial" w:hAnsi="Arial" w:cs="Arial"/>
        </w:rPr>
        <w:t xml:space="preserve">va predstavljaju troškovi arhiviranja i zbrinjavanja dokumentacije u poslovnoj zgradi J. Habdelića 4 (Palača Zakmardy) koji su paušalno procijenjeni na iznos od 20.000,00 EUR, a uvršteni su u predračun iz razloga što je izgledna predaja u posjed te nekretnine, obzirom na doneseno rješenje o dosudi i potvrde kupca VARAŽDINSKA BISKUPIJA o izvršenom plaćanju cjelokupnog iznosa kupovnine određene tim rješenjem. </w:t>
      </w:r>
    </w:p>
    <w:p w:rsidRPr="00A81EE3" w:rsidR="00A81EE3" w:rsidP="00A81EE3" w:rsidRDefault="00A81EE3">
      <w:pPr>
        <w:spacing w:line="259" w:lineRule="auto"/>
        <w:rPr>
          <w:rFonts w:ascii="Arial" w:hAnsi="Arial" w:cs="Arial"/>
        </w:rPr>
      </w:pPr>
    </w:p>
    <w:p w:rsidR="00A81EE3" w:rsidP="00A81EE3" w:rsidRDefault="00A81EE3">
      <w:pPr>
        <w:spacing w:line="259" w:lineRule="auto"/>
      </w:pPr>
      <w:r w:rsidRPr="00A81EE3">
        <w:rPr>
          <w:rFonts w:ascii="Arial" w:hAnsi="Arial" w:cs="Arial"/>
          <w:bCs/>
        </w:rPr>
        <w:t>Predračun troškova stečajnog postupka za narednih 6 mjeseci (iznosi u EUR) prikazan je u tablici u pisanom izvješću i iznose ukupno 38.048,61 eura.</w:t>
      </w:r>
      <w:r>
        <w:t xml:space="preserve"> </w:t>
      </w:r>
    </w:p>
    <w:p w:rsidR="00A81EE3" w:rsidP="00A81EE3" w:rsidRDefault="00A81EE3">
      <w:pPr>
        <w:rPr>
          <w:b/>
          <w:bCs/>
        </w:rPr>
      </w:pPr>
    </w:p>
    <w:p w:rsidR="00A81EE3" w:rsidP="00A76448" w:rsidRDefault="00A81EE3">
      <w:pPr>
        <w:ind w:firstLine="427"/>
        <w:jc w:val="both"/>
        <w:rPr>
          <w:rFonts w:ascii="Arial" w:hAnsi="Arial" w:cs="Arial"/>
        </w:rPr>
      </w:pPr>
      <w:r w:rsidRPr="00A81EE3">
        <w:rPr>
          <w:rFonts w:ascii="Arial" w:hAnsi="Arial" w:cs="Arial"/>
        </w:rPr>
        <w:t xml:space="preserve">Temeljem svega iznijetog </w:t>
      </w:r>
      <w:r w:rsidR="00B745BE">
        <w:rPr>
          <w:rFonts w:ascii="Arial" w:hAnsi="Arial" w:cs="Arial"/>
        </w:rPr>
        <w:t xml:space="preserve">u pisanom izvješću sam </w:t>
      </w:r>
      <w:r w:rsidR="00A76448">
        <w:rPr>
          <w:rFonts w:ascii="Arial" w:hAnsi="Arial" w:cs="Arial"/>
        </w:rPr>
        <w:t>današnjoj s</w:t>
      </w:r>
      <w:r w:rsidRPr="00A81EE3" w:rsidR="00A76448">
        <w:rPr>
          <w:rFonts w:ascii="Arial" w:hAnsi="Arial" w:cs="Arial"/>
        </w:rPr>
        <w:t>k</w:t>
      </w:r>
      <w:r w:rsidR="00A76448">
        <w:rPr>
          <w:rFonts w:ascii="Arial" w:hAnsi="Arial" w:cs="Arial"/>
        </w:rPr>
        <w:t xml:space="preserve">upštini vjerovnika </w:t>
      </w:r>
      <w:r w:rsidR="00B745BE">
        <w:rPr>
          <w:rFonts w:ascii="Arial" w:hAnsi="Arial" w:cs="Arial"/>
        </w:rPr>
        <w:t>predložila donošenje sl</w:t>
      </w:r>
      <w:r w:rsidRPr="00A81EE3">
        <w:rPr>
          <w:rFonts w:ascii="Arial" w:hAnsi="Arial" w:cs="Arial"/>
        </w:rPr>
        <w:t>jedećih odluka:</w:t>
      </w:r>
    </w:p>
    <w:p w:rsidRPr="00A81EE3" w:rsidR="00B745BE" w:rsidP="00B745BE" w:rsidRDefault="00B745BE">
      <w:pPr>
        <w:jc w:val="both"/>
        <w:rPr>
          <w:rFonts w:ascii="Arial" w:hAnsi="Arial" w:cs="Arial"/>
        </w:rPr>
      </w:pPr>
    </w:p>
    <w:p w:rsidRPr="00A81EE3" w:rsidR="00A81EE3" w:rsidP="00A81EE3" w:rsidRDefault="00A81EE3">
      <w:pPr>
        <w:pStyle w:val="Odlomakpopisa"/>
        <w:numPr>
          <w:ilvl w:val="0"/>
          <w:numId w:val="4"/>
        </w:numPr>
        <w:spacing w:after="0" w:line="288" w:lineRule="auto"/>
        <w:rPr>
          <w:sz w:val="24"/>
          <w:szCs w:val="24"/>
        </w:rPr>
      </w:pPr>
      <w:r w:rsidRPr="00A81EE3">
        <w:rPr>
          <w:sz w:val="24"/>
          <w:szCs w:val="24"/>
        </w:rPr>
        <w:t>Prihvaća se u cijelosti izvješće stečajnog upravitelja o gospodarskom položaju stečajnog dužnika i njegovim uzrocima  i odobravaju do sada poduzete radnje stečajnog upravitelja</w:t>
      </w:r>
      <w:r w:rsidR="00B745BE">
        <w:rPr>
          <w:sz w:val="24"/>
          <w:szCs w:val="24"/>
        </w:rPr>
        <w:t>,</w:t>
      </w:r>
    </w:p>
    <w:p w:rsidRPr="00A81EE3" w:rsidR="00A81EE3" w:rsidP="00A81EE3" w:rsidRDefault="00A81EE3">
      <w:pPr>
        <w:numPr>
          <w:ilvl w:val="0"/>
          <w:numId w:val="4"/>
        </w:numPr>
        <w:autoSpaceDE w:val="false"/>
        <w:autoSpaceDN w:val="false"/>
        <w:adjustRightInd w:val="false"/>
        <w:spacing w:line="288" w:lineRule="auto"/>
        <w:jc w:val="both"/>
        <w:rPr>
          <w:rFonts w:ascii="Arial" w:hAnsi="Arial" w:cs="Arial"/>
        </w:rPr>
      </w:pPr>
      <w:r w:rsidRPr="00A81EE3">
        <w:rPr>
          <w:rFonts w:ascii="Arial" w:hAnsi="Arial" w:cs="Arial"/>
        </w:rPr>
        <w:t>Utvrđuje se da nema uvjeta za nastavak poslovanja stečajnog dužnika</w:t>
      </w:r>
      <w:r w:rsidR="00B745BE">
        <w:rPr>
          <w:rFonts w:ascii="Arial" w:hAnsi="Arial" w:cs="Arial"/>
        </w:rPr>
        <w:t>,</w:t>
      </w:r>
    </w:p>
    <w:p w:rsidRPr="00A81EE3" w:rsidR="00A81EE3" w:rsidP="00A81EE3" w:rsidRDefault="00A81EE3">
      <w:pPr>
        <w:numPr>
          <w:ilvl w:val="0"/>
          <w:numId w:val="4"/>
        </w:numPr>
        <w:autoSpaceDE w:val="false"/>
        <w:autoSpaceDN w:val="false"/>
        <w:adjustRightInd w:val="false"/>
        <w:spacing w:line="288" w:lineRule="auto"/>
        <w:jc w:val="both"/>
        <w:rPr>
          <w:rFonts w:ascii="Arial" w:hAnsi="Arial" w:cs="Arial"/>
        </w:rPr>
      </w:pPr>
      <w:r w:rsidRPr="00A81EE3">
        <w:rPr>
          <w:rFonts w:ascii="Arial" w:hAnsi="Arial" w:cs="Arial"/>
        </w:rPr>
        <w:t>Donošenje odluke o osnivanju Odbora vjerovnika</w:t>
      </w:r>
      <w:r w:rsidR="00B745BE">
        <w:rPr>
          <w:rFonts w:ascii="Arial" w:hAnsi="Arial" w:cs="Arial"/>
        </w:rPr>
        <w:t>,</w:t>
      </w:r>
      <w:r w:rsidRPr="00A81EE3">
        <w:rPr>
          <w:rFonts w:ascii="Arial" w:hAnsi="Arial" w:cs="Arial"/>
        </w:rPr>
        <w:t xml:space="preserve"> </w:t>
      </w:r>
    </w:p>
    <w:p w:rsidR="00A81EE3" w:rsidP="00A81EE3" w:rsidRDefault="00A81EE3">
      <w:pPr>
        <w:pStyle w:val="Odlomakpopisa"/>
        <w:numPr>
          <w:ilvl w:val="0"/>
          <w:numId w:val="4"/>
        </w:numPr>
        <w:autoSpaceDE w:val="false"/>
        <w:autoSpaceDN w:val="false"/>
        <w:adjustRightInd w:val="false"/>
        <w:spacing w:after="0" w:line="288" w:lineRule="auto"/>
        <w:rPr>
          <w:sz w:val="24"/>
          <w:szCs w:val="24"/>
        </w:rPr>
      </w:pPr>
      <w:r w:rsidRPr="00A81EE3">
        <w:rPr>
          <w:sz w:val="24"/>
          <w:szCs w:val="24"/>
        </w:rPr>
        <w:t>Odobrava se stečajnom upravitelju da u slučaju potrebe angažira odvjetnika za zastupanje stečajnog dužnika u sudskim postupcima (u eventualnim parnicama vezanim za utvrđivanje izlučnih prava i dr).</w:t>
      </w:r>
    </w:p>
    <w:p w:rsidRPr="00A81EE3" w:rsidR="00D35968" w:rsidP="00D35968" w:rsidRDefault="00D35968">
      <w:pPr>
        <w:pStyle w:val="Odlomakpopisa"/>
        <w:autoSpaceDE w:val="false"/>
        <w:autoSpaceDN w:val="false"/>
        <w:adjustRightInd w:val="false"/>
        <w:spacing w:after="0" w:line="288" w:lineRule="auto"/>
        <w:ind w:left="787"/>
        <w:rPr>
          <w:sz w:val="24"/>
          <w:szCs w:val="24"/>
        </w:rPr>
      </w:pPr>
    </w:p>
    <w:p w:rsidRPr="00A81EE3" w:rsidR="00A81EE3" w:rsidP="00A81EE3" w:rsidRDefault="00A81EE3">
      <w:pPr>
        <w:jc w:val="both"/>
        <w:rPr>
          <w:rFonts w:ascii="Arial" w:hAnsi="Arial" w:cs="Arial"/>
        </w:rPr>
      </w:pPr>
    </w:p>
    <w:p w:rsidR="00B745BE" w:rsidP="00B745BE" w:rsidRDefault="00B745BE">
      <w:pPr>
        <w:jc w:val="both"/>
        <w:rPr>
          <w:rFonts w:ascii="Arial" w:hAnsi="Arial" w:cs="Arial"/>
        </w:rPr>
      </w:pPr>
      <w:r>
        <w:rPr>
          <w:rFonts w:ascii="Arial" w:hAnsi="Arial" w:cs="Arial"/>
        </w:rPr>
        <w:t>Gornje prijedloge odluka dopunjujem prijedlogom pod točkom 5) kako slijedi:</w:t>
      </w:r>
    </w:p>
    <w:p w:rsidRPr="00B745BE" w:rsidR="00B745BE" w:rsidP="00A81EE3" w:rsidRDefault="00B745BE">
      <w:pPr>
        <w:ind w:left="427"/>
        <w:jc w:val="both"/>
        <w:rPr>
          <w:rFonts w:ascii="Arial" w:hAnsi="Arial" w:cs="Arial"/>
        </w:rPr>
      </w:pPr>
    </w:p>
    <w:p w:rsidR="00B745BE" w:rsidP="00B745BE" w:rsidRDefault="00B745BE">
      <w:pPr>
        <w:pStyle w:val="Odlomakpopisa"/>
        <w:numPr>
          <w:ilvl w:val="0"/>
          <w:numId w:val="4"/>
        </w:numPr>
        <w:rPr>
          <w:sz w:val="24"/>
          <w:szCs w:val="24"/>
        </w:rPr>
      </w:pPr>
      <w:r w:rsidRPr="00B745BE">
        <w:rPr>
          <w:sz w:val="24"/>
          <w:szCs w:val="24"/>
        </w:rPr>
        <w:t xml:space="preserve">ovlašćuje se stečajna upraviteljica </w:t>
      </w:r>
      <w:r w:rsidR="00664BE4">
        <w:rPr>
          <w:sz w:val="24"/>
          <w:szCs w:val="24"/>
        </w:rPr>
        <w:t>angažirati ovlaštenog procjenitelja radi procjene tržišne vrijednosti sljedećih</w:t>
      </w:r>
      <w:r w:rsidRPr="00B745BE">
        <w:rPr>
          <w:sz w:val="24"/>
          <w:szCs w:val="24"/>
        </w:rPr>
        <w:t xml:space="preserve"> nekretnine koje nisu opterećene zal</w:t>
      </w:r>
      <w:r>
        <w:rPr>
          <w:sz w:val="24"/>
          <w:szCs w:val="24"/>
        </w:rPr>
        <w:t>ožnim pravom i to:</w:t>
      </w:r>
    </w:p>
    <w:p w:rsidR="00664BE4" w:rsidP="00664BE4" w:rsidRDefault="00664BE4">
      <w:pPr>
        <w:pStyle w:val="Odlomakpopisa"/>
        <w:ind w:left="787"/>
        <w:rPr>
          <w:sz w:val="24"/>
          <w:szCs w:val="24"/>
        </w:rPr>
      </w:pPr>
    </w:p>
    <w:p w:rsidR="00B745BE" w:rsidP="00B745BE" w:rsidRDefault="00B745BE">
      <w:pPr>
        <w:pStyle w:val="Odlomakpopisa"/>
        <w:ind w:left="787"/>
        <w:rPr>
          <w:sz w:val="24"/>
          <w:szCs w:val="24"/>
        </w:rPr>
      </w:pPr>
      <w:r>
        <w:rPr>
          <w:sz w:val="24"/>
          <w:szCs w:val="24"/>
        </w:rPr>
        <w:lastRenderedPageBreak/>
        <w:t xml:space="preserve">- </w:t>
      </w:r>
      <w:r w:rsidRPr="00B745BE">
        <w:rPr>
          <w:sz w:val="24"/>
          <w:szCs w:val="24"/>
        </w:rPr>
        <w:t>čk.br. 2696/2 upisana u zk.ul. 13937 k.o. Varaždin 33. Suvlasnički dio: ETAŽNO VLASNIŠTVO (E-33), Ulica Josipa Kozarca 20, Varaždin, u naravi: stambeni prostor površine 59,60 m2, te</w:t>
      </w:r>
    </w:p>
    <w:p w:rsidRPr="00B745BE" w:rsidR="00B745BE" w:rsidP="00B745BE" w:rsidRDefault="00B745BE">
      <w:pPr>
        <w:pStyle w:val="Odlomakpopisa"/>
        <w:ind w:left="787"/>
        <w:rPr>
          <w:sz w:val="24"/>
          <w:szCs w:val="24"/>
        </w:rPr>
      </w:pPr>
      <w:r>
        <w:rPr>
          <w:sz w:val="24"/>
          <w:szCs w:val="24"/>
        </w:rPr>
        <w:t xml:space="preserve">- </w:t>
      </w:r>
      <w:r w:rsidRPr="00B745BE">
        <w:rPr>
          <w:sz w:val="24"/>
          <w:szCs w:val="24"/>
        </w:rPr>
        <w:t>čk.br. 2690/3 upisana u zk.ul. 15149 k.o. Varaždin,  Zagrebačka ulica 51/1, Varaždin, u naravi: Gospodarska zgrada ukupne površine 42 m2 (bez građevne i uporabne dozvole),</w:t>
      </w:r>
    </w:p>
    <w:p w:rsidR="00664BE4" w:rsidP="00B745BE" w:rsidRDefault="00664BE4">
      <w:pPr>
        <w:pStyle w:val="Odlomakpopisa"/>
        <w:ind w:left="787"/>
        <w:rPr>
          <w:sz w:val="24"/>
          <w:szCs w:val="24"/>
        </w:rPr>
      </w:pPr>
    </w:p>
    <w:p w:rsidRPr="00A76448" w:rsidR="00942DC3" w:rsidP="00A76448" w:rsidRDefault="00664BE4">
      <w:pPr>
        <w:pStyle w:val="Odlomakpopisa"/>
        <w:ind w:left="787"/>
        <w:rPr>
          <w:sz w:val="24"/>
          <w:szCs w:val="24"/>
        </w:rPr>
      </w:pPr>
      <w:r>
        <w:rPr>
          <w:sz w:val="24"/>
          <w:szCs w:val="24"/>
        </w:rPr>
        <w:t>te nastavno provesti postupak unovčenja ovih nekretnina prikupljanjem</w:t>
      </w:r>
      <w:r w:rsidRPr="00B745BE" w:rsidR="00B745BE">
        <w:rPr>
          <w:sz w:val="24"/>
          <w:szCs w:val="24"/>
        </w:rPr>
        <w:t xml:space="preserve"> pisanih ponuda</w:t>
      </w:r>
      <w:r>
        <w:rPr>
          <w:sz w:val="24"/>
          <w:szCs w:val="24"/>
        </w:rPr>
        <w:t>, objavom oglasa,</w:t>
      </w:r>
      <w:r w:rsidRPr="00B745BE" w:rsidR="00B745BE">
        <w:rPr>
          <w:sz w:val="24"/>
          <w:szCs w:val="24"/>
        </w:rPr>
        <w:t xml:space="preserve"> po početnoj cijeni koja će se utvrditi po ovlaštenom procjenitelju te </w:t>
      </w:r>
      <w:r w:rsidRPr="00B745BE">
        <w:rPr>
          <w:sz w:val="24"/>
          <w:szCs w:val="24"/>
        </w:rPr>
        <w:t xml:space="preserve">u slučaju neuspjele prodaje </w:t>
      </w:r>
      <w:r w:rsidRPr="00B745BE" w:rsidR="00B745BE">
        <w:rPr>
          <w:sz w:val="24"/>
          <w:szCs w:val="24"/>
        </w:rPr>
        <w:t xml:space="preserve">smanjenjem cijene za 10% </w:t>
      </w:r>
      <w:r w:rsidRPr="00B745BE">
        <w:rPr>
          <w:sz w:val="24"/>
          <w:szCs w:val="24"/>
        </w:rPr>
        <w:t xml:space="preserve">u svakom </w:t>
      </w:r>
      <w:r>
        <w:rPr>
          <w:sz w:val="24"/>
          <w:szCs w:val="24"/>
        </w:rPr>
        <w:t xml:space="preserve">sljedećem </w:t>
      </w:r>
      <w:r w:rsidRPr="00B745BE">
        <w:rPr>
          <w:sz w:val="24"/>
          <w:szCs w:val="24"/>
        </w:rPr>
        <w:t>oglasu</w:t>
      </w:r>
      <w:r w:rsidRPr="00B745BE" w:rsidR="00B745BE">
        <w:rPr>
          <w:sz w:val="24"/>
          <w:szCs w:val="24"/>
        </w:rPr>
        <w:t>.</w:t>
      </w:r>
      <w:r>
        <w:rPr>
          <w:sz w:val="24"/>
          <w:szCs w:val="24"/>
        </w:rPr>
        <w:t>"</w:t>
      </w:r>
    </w:p>
    <w:p w:rsidR="00942DC3" w:rsidP="00034C62" w:rsidRDefault="00942DC3">
      <w:pPr>
        <w:ind w:firstLine="708"/>
        <w:jc w:val="both"/>
        <w:rPr>
          <w:rFonts w:ascii="Arial" w:hAnsi="Arial" w:cs="Arial"/>
        </w:rPr>
      </w:pPr>
    </w:p>
    <w:p w:rsidRPr="00034C62" w:rsidR="00034C62" w:rsidP="00034C62" w:rsidRDefault="00034C62">
      <w:pPr>
        <w:ind w:firstLine="708"/>
        <w:jc w:val="both"/>
        <w:rPr>
          <w:rFonts w:ascii="Arial" w:hAnsi="Arial" w:cs="Arial"/>
        </w:rPr>
      </w:pPr>
    </w:p>
    <w:p w:rsidR="00034C62" w:rsidP="00034C62" w:rsidRDefault="00034C62">
      <w:pPr>
        <w:ind w:firstLine="708"/>
        <w:jc w:val="both"/>
        <w:rPr>
          <w:rFonts w:ascii="Arial" w:hAnsi="Arial" w:cs="Arial"/>
        </w:rPr>
      </w:pPr>
      <w:r w:rsidRPr="00034C62">
        <w:rPr>
          <w:rFonts w:ascii="Arial" w:hAnsi="Arial" w:cs="Arial"/>
        </w:rPr>
        <w:t xml:space="preserve">Nakon toga, </w:t>
      </w:r>
      <w:r w:rsidR="00664BE4">
        <w:rPr>
          <w:rFonts w:ascii="Arial" w:hAnsi="Arial" w:cs="Arial"/>
        </w:rPr>
        <w:t xml:space="preserve">sutkinja </w:t>
      </w:r>
      <w:r w:rsidRPr="00034C62">
        <w:rPr>
          <w:rFonts w:ascii="Arial" w:hAnsi="Arial" w:cs="Arial"/>
        </w:rPr>
        <w:t xml:space="preserve">poziva nazočne vjerovnike da donesu odluku o osnivanju odbora vjerovnika temeljem čl. 32.a., vezano uz čl. 32. st. 2-6. </w:t>
      </w:r>
      <w:r>
        <w:rPr>
          <w:rFonts w:ascii="Arial" w:hAnsi="Arial" w:cs="Arial"/>
        </w:rPr>
        <w:t>SZ/96.</w:t>
      </w:r>
    </w:p>
    <w:p w:rsidRPr="00034C62" w:rsidR="00034C62" w:rsidP="00034C62" w:rsidRDefault="00034C62">
      <w:pPr>
        <w:ind w:firstLine="708"/>
        <w:jc w:val="both"/>
        <w:rPr>
          <w:rFonts w:ascii="Arial" w:hAnsi="Arial" w:cs="Arial"/>
        </w:rPr>
      </w:pPr>
    </w:p>
    <w:p w:rsidR="00034C62" w:rsidP="00664BE4" w:rsidRDefault="003C3CBA">
      <w:pPr>
        <w:ind w:firstLine="708"/>
        <w:jc w:val="both"/>
        <w:rPr>
          <w:rFonts w:ascii="Arial" w:hAnsi="Arial" w:cs="Arial"/>
        </w:rPr>
      </w:pPr>
      <w:r>
        <w:rPr>
          <w:rFonts w:ascii="Arial" w:hAnsi="Arial" w:cs="Arial"/>
        </w:rPr>
        <w:t xml:space="preserve">Konstatira se da bi za izbor članova odbora vjerovnika bilo uputno koristiti </w:t>
      </w:r>
      <w:r w:rsidR="00664BE4">
        <w:rPr>
          <w:rFonts w:ascii="Arial" w:hAnsi="Arial" w:cs="Arial"/>
        </w:rPr>
        <w:t>tablicu</w:t>
      </w:r>
      <w:r>
        <w:rPr>
          <w:rFonts w:ascii="Arial" w:hAnsi="Arial" w:cs="Arial"/>
        </w:rPr>
        <w:t xml:space="preserve"> stečajne upraviteljice na stranici 10 „Pregled obveza prema vrsti vjerovnika i osnovu“, </w:t>
      </w:r>
      <w:r w:rsidR="00664BE4">
        <w:rPr>
          <w:rFonts w:ascii="Arial" w:hAnsi="Arial" w:cs="Arial"/>
        </w:rPr>
        <w:t xml:space="preserve">jer su u istoj vjerovnici razvrstani po skupinama, </w:t>
      </w:r>
      <w:r>
        <w:rPr>
          <w:rFonts w:ascii="Arial" w:hAnsi="Arial" w:cs="Arial"/>
        </w:rPr>
        <w:t xml:space="preserve">s time da je potrebno voditi računa </w:t>
      </w:r>
      <w:r w:rsidR="00664BE4">
        <w:rPr>
          <w:rFonts w:ascii="Arial" w:hAnsi="Arial" w:cs="Arial"/>
        </w:rPr>
        <w:t>o propisanom sastavu odbora vjerovnika sukladno</w:t>
      </w:r>
      <w:r>
        <w:rPr>
          <w:rFonts w:ascii="Arial" w:hAnsi="Arial" w:cs="Arial"/>
        </w:rPr>
        <w:t xml:space="preserve"> odredbama čl. 32. </w:t>
      </w:r>
      <w:r w:rsidR="00664BE4">
        <w:rPr>
          <w:rFonts w:ascii="Arial" w:hAnsi="Arial" w:cs="Arial"/>
        </w:rPr>
        <w:t xml:space="preserve">SZ/96, prema kojima </w:t>
      </w:r>
      <w:r w:rsidR="00A76448">
        <w:rPr>
          <w:rFonts w:ascii="Arial" w:hAnsi="Arial" w:cs="Arial"/>
        </w:rPr>
        <w:t>u</w:t>
      </w:r>
      <w:r w:rsidRPr="00664BE4" w:rsidR="00664BE4">
        <w:rPr>
          <w:rFonts w:ascii="Arial" w:hAnsi="Arial" w:cs="Arial"/>
        </w:rPr>
        <w:t xml:space="preserve"> odboru vjerovn</w:t>
      </w:r>
      <w:r w:rsidR="00664BE4">
        <w:rPr>
          <w:rFonts w:ascii="Arial" w:hAnsi="Arial" w:cs="Arial"/>
        </w:rPr>
        <w:t>ika moraju biti zastupljeni steč</w:t>
      </w:r>
      <w:r w:rsidRPr="00664BE4" w:rsidR="00664BE4">
        <w:rPr>
          <w:rFonts w:ascii="Arial" w:hAnsi="Arial" w:cs="Arial"/>
        </w:rPr>
        <w:t>ajni vje</w:t>
      </w:r>
      <w:r w:rsidR="00A76448">
        <w:rPr>
          <w:rFonts w:ascii="Arial" w:hAnsi="Arial" w:cs="Arial"/>
        </w:rPr>
        <w:t xml:space="preserve">rovnici s najvišim tražbinama, </w:t>
      </w:r>
      <w:r w:rsidRPr="00664BE4" w:rsidR="00664BE4">
        <w:rPr>
          <w:rFonts w:ascii="Arial" w:hAnsi="Arial" w:cs="Arial"/>
        </w:rPr>
        <w:t>vjerovnici</w:t>
      </w:r>
      <w:r w:rsidR="00664BE4">
        <w:rPr>
          <w:rFonts w:ascii="Arial" w:hAnsi="Arial" w:cs="Arial"/>
        </w:rPr>
        <w:t xml:space="preserve"> s malim tražbinama te</w:t>
      </w:r>
      <w:r w:rsidRPr="00664BE4" w:rsidR="00664BE4">
        <w:rPr>
          <w:rFonts w:ascii="Arial" w:hAnsi="Arial" w:cs="Arial"/>
        </w:rPr>
        <w:t xml:space="preserve"> predstavnik ranijih dužnikovih radnika</w:t>
      </w:r>
      <w:r w:rsidR="00A76448">
        <w:rPr>
          <w:rFonts w:ascii="Arial" w:hAnsi="Arial" w:cs="Arial"/>
        </w:rPr>
        <w:t>, a da broj članova odbora vjerovnika mora biti neparan sa maksimalno 7 članova.</w:t>
      </w:r>
    </w:p>
    <w:p w:rsidR="00034C62" w:rsidP="00034C62" w:rsidRDefault="00034C62">
      <w:pPr>
        <w:ind w:firstLine="708"/>
        <w:jc w:val="both"/>
        <w:rPr>
          <w:rFonts w:ascii="Arial" w:hAnsi="Arial" w:cs="Arial"/>
        </w:rPr>
      </w:pPr>
    </w:p>
    <w:p w:rsidR="00034C62" w:rsidP="00034C62" w:rsidRDefault="003C3CBA">
      <w:pPr>
        <w:ind w:firstLine="708"/>
        <w:jc w:val="both"/>
        <w:rPr>
          <w:rFonts w:ascii="Arial" w:hAnsi="Arial" w:cs="Arial"/>
        </w:rPr>
      </w:pPr>
      <w:r>
        <w:rPr>
          <w:rFonts w:ascii="Arial" w:hAnsi="Arial" w:cs="Arial"/>
        </w:rPr>
        <w:t>Stečajna upraviteljica</w:t>
      </w:r>
      <w:r w:rsidR="00034C62">
        <w:rPr>
          <w:rFonts w:ascii="Arial" w:hAnsi="Arial" w:cs="Arial"/>
        </w:rPr>
        <w:t xml:space="preserve"> </w:t>
      </w:r>
      <w:r w:rsidRPr="00034C62" w:rsidR="00034C62">
        <w:rPr>
          <w:rFonts w:ascii="Arial" w:hAnsi="Arial" w:cs="Arial"/>
        </w:rPr>
        <w:t>pred</w:t>
      </w:r>
      <w:r w:rsidR="00034C62">
        <w:rPr>
          <w:rFonts w:ascii="Arial" w:hAnsi="Arial" w:cs="Arial"/>
        </w:rPr>
        <w:t>laže da bude imenovan odbor</w:t>
      </w:r>
      <w:r>
        <w:rPr>
          <w:rFonts w:ascii="Arial" w:hAnsi="Arial" w:cs="Arial"/>
        </w:rPr>
        <w:t xml:space="preserve"> vjerovnika</w:t>
      </w:r>
      <w:r w:rsidR="00034C62">
        <w:rPr>
          <w:rFonts w:ascii="Arial" w:hAnsi="Arial" w:cs="Arial"/>
        </w:rPr>
        <w:t xml:space="preserve"> od </w:t>
      </w:r>
      <w:r>
        <w:rPr>
          <w:rFonts w:ascii="Arial" w:hAnsi="Arial" w:cs="Arial"/>
        </w:rPr>
        <w:t>5</w:t>
      </w:r>
      <w:r w:rsidR="00034C62">
        <w:rPr>
          <w:rFonts w:ascii="Arial" w:hAnsi="Arial" w:cs="Arial"/>
        </w:rPr>
        <w:t xml:space="preserve"> član</w:t>
      </w:r>
      <w:r>
        <w:rPr>
          <w:rFonts w:ascii="Arial" w:hAnsi="Arial" w:cs="Arial"/>
        </w:rPr>
        <w:t>ov</w:t>
      </w:r>
      <w:r w:rsidR="00034C62">
        <w:rPr>
          <w:rFonts w:ascii="Arial" w:hAnsi="Arial" w:cs="Arial"/>
        </w:rPr>
        <w:t xml:space="preserve">a, </w:t>
      </w:r>
      <w:r>
        <w:rPr>
          <w:rFonts w:ascii="Arial" w:hAnsi="Arial" w:cs="Arial"/>
        </w:rPr>
        <w:t xml:space="preserve"> s time da od vjerovnik</w:t>
      </w:r>
      <w:r w:rsidR="00664BE4">
        <w:rPr>
          <w:rFonts w:ascii="Arial" w:hAnsi="Arial" w:cs="Arial"/>
        </w:rPr>
        <w:t>a s najvišim iznosom</w:t>
      </w:r>
      <w:r>
        <w:rPr>
          <w:rFonts w:ascii="Arial" w:hAnsi="Arial" w:cs="Arial"/>
        </w:rPr>
        <w:t xml:space="preserve"> tražbinama to bude ZTB d.d., od vjerovnika s malim tražbinama g. Dragutin Labaš, jedina vjerovnica koja je bivša dužnikova radnica Lidija Novak, </w:t>
      </w:r>
      <w:r w:rsidR="00664BE4">
        <w:rPr>
          <w:rFonts w:ascii="Arial" w:hAnsi="Arial" w:cs="Arial"/>
        </w:rPr>
        <w:t>zatim predstavnik RH, Ministarstvo financija</w:t>
      </w:r>
      <w:r>
        <w:rPr>
          <w:rFonts w:ascii="Arial" w:hAnsi="Arial" w:cs="Arial"/>
        </w:rPr>
        <w:t xml:space="preserve"> te HRVATSKI AUTOKLUB Temeljni autoklub Varaždin.</w:t>
      </w:r>
    </w:p>
    <w:p w:rsidR="00034C62" w:rsidP="00034C62" w:rsidRDefault="00034C62">
      <w:pPr>
        <w:ind w:firstLine="708"/>
        <w:jc w:val="both"/>
        <w:rPr>
          <w:rFonts w:ascii="Arial" w:hAnsi="Arial" w:cs="Arial"/>
        </w:rPr>
      </w:pPr>
      <w:r w:rsidRPr="00034C62">
        <w:rPr>
          <w:rFonts w:ascii="Arial" w:hAnsi="Arial" w:cs="Arial"/>
        </w:rPr>
        <w:t xml:space="preserve"> </w:t>
      </w:r>
    </w:p>
    <w:p w:rsidRPr="00D35968" w:rsidR="00034C62" w:rsidP="00034C62" w:rsidRDefault="00034C62">
      <w:pPr>
        <w:ind w:firstLine="708"/>
        <w:jc w:val="both"/>
        <w:rPr>
          <w:rFonts w:ascii="Arial" w:hAnsi="Arial" w:cs="Arial"/>
          <w:b/>
        </w:rPr>
      </w:pPr>
      <w:r w:rsidRPr="00D35968">
        <w:rPr>
          <w:rFonts w:ascii="Arial" w:hAnsi="Arial" w:cs="Arial"/>
          <w:b/>
        </w:rPr>
        <w:t>Prelazi se na glasovanje o prijedlozi</w:t>
      </w:r>
      <w:r w:rsidRPr="00D35968" w:rsidR="00664BE4">
        <w:rPr>
          <w:rFonts w:ascii="Arial" w:hAnsi="Arial" w:cs="Arial"/>
          <w:b/>
        </w:rPr>
        <w:t>ma za članove odbora vjerovnika</w:t>
      </w:r>
      <w:r w:rsidRPr="00D35968">
        <w:rPr>
          <w:rFonts w:ascii="Arial" w:hAnsi="Arial" w:cs="Arial"/>
          <w:b/>
        </w:rPr>
        <w:t xml:space="preserve"> te</w:t>
      </w:r>
      <w:r w:rsidRPr="00D35968" w:rsidR="00664BE4">
        <w:rPr>
          <w:rFonts w:ascii="Arial" w:hAnsi="Arial" w:cs="Arial"/>
          <w:b/>
        </w:rPr>
        <w:t xml:space="preserve"> se konstatira </w:t>
      </w:r>
      <w:r w:rsidRPr="00D35968">
        <w:rPr>
          <w:rFonts w:ascii="Arial" w:hAnsi="Arial" w:cs="Arial"/>
          <w:b/>
        </w:rPr>
        <w:t xml:space="preserve"> </w:t>
      </w:r>
      <w:r w:rsidRPr="00D35968" w:rsidR="00664BE4">
        <w:rPr>
          <w:rFonts w:ascii="Arial" w:hAnsi="Arial" w:cs="Arial"/>
          <w:b/>
        </w:rPr>
        <w:t>da temeljem čl. 32.a</w:t>
      </w:r>
      <w:r w:rsidRPr="00D35968">
        <w:rPr>
          <w:rFonts w:ascii="Arial" w:hAnsi="Arial" w:cs="Arial"/>
          <w:b/>
        </w:rPr>
        <w:t xml:space="preserve"> </w:t>
      </w:r>
      <w:r w:rsidRPr="00D35968" w:rsidR="00664BE4">
        <w:rPr>
          <w:rFonts w:ascii="Arial" w:hAnsi="Arial" w:cs="Arial"/>
          <w:b/>
        </w:rPr>
        <w:t xml:space="preserve">SZ/96 </w:t>
      </w:r>
      <w:r w:rsidRPr="00D35968">
        <w:rPr>
          <w:rFonts w:ascii="Arial" w:hAnsi="Arial" w:cs="Arial"/>
          <w:b/>
        </w:rPr>
        <w:t>prisutni</w:t>
      </w:r>
      <w:r w:rsidRPr="00D35968" w:rsidR="00664BE4">
        <w:rPr>
          <w:rFonts w:ascii="Arial" w:hAnsi="Arial" w:cs="Arial"/>
          <w:b/>
        </w:rPr>
        <w:t xml:space="preserve"> stečajni </w:t>
      </w:r>
      <w:r w:rsidRPr="00D35968">
        <w:rPr>
          <w:rFonts w:ascii="Arial" w:hAnsi="Arial" w:cs="Arial"/>
          <w:b/>
        </w:rPr>
        <w:t xml:space="preserve"> vjerovnici jednoglasno donose sljedeću</w:t>
      </w:r>
    </w:p>
    <w:p w:rsidRPr="00D35968" w:rsidR="003C3CBA" w:rsidP="00664BE4" w:rsidRDefault="003C3CBA">
      <w:pPr>
        <w:jc w:val="both"/>
        <w:rPr>
          <w:rFonts w:ascii="Arial" w:hAnsi="Arial" w:cs="Arial"/>
          <w:b/>
        </w:rPr>
      </w:pPr>
    </w:p>
    <w:p w:rsidRPr="00D35968" w:rsidR="00034C62" w:rsidP="00034C62" w:rsidRDefault="00034C62">
      <w:pPr>
        <w:ind w:firstLine="708"/>
        <w:jc w:val="both"/>
        <w:rPr>
          <w:rFonts w:ascii="Arial" w:hAnsi="Arial" w:cs="Arial"/>
          <w:b/>
        </w:rPr>
      </w:pPr>
      <w:r w:rsidRPr="00D35968">
        <w:rPr>
          <w:rFonts w:ascii="Arial" w:hAnsi="Arial" w:cs="Arial"/>
          <w:b/>
        </w:rPr>
        <w:tab/>
      </w:r>
      <w:r w:rsidRPr="00D35968">
        <w:rPr>
          <w:rFonts w:ascii="Arial" w:hAnsi="Arial" w:cs="Arial"/>
          <w:b/>
        </w:rPr>
        <w:tab/>
      </w:r>
      <w:r w:rsidRPr="00D35968">
        <w:rPr>
          <w:rFonts w:ascii="Arial" w:hAnsi="Arial" w:cs="Arial"/>
          <w:b/>
        </w:rPr>
        <w:tab/>
      </w:r>
      <w:r w:rsidRPr="00D35968">
        <w:rPr>
          <w:rFonts w:ascii="Arial" w:hAnsi="Arial" w:cs="Arial"/>
          <w:b/>
        </w:rPr>
        <w:tab/>
        <w:t xml:space="preserve">O D L U K U </w:t>
      </w:r>
    </w:p>
    <w:p w:rsidR="00034C62" w:rsidP="00034C62" w:rsidRDefault="00034C62">
      <w:pPr>
        <w:ind w:firstLine="708"/>
        <w:jc w:val="both"/>
        <w:rPr>
          <w:rFonts w:ascii="Arial" w:hAnsi="Arial" w:cs="Arial"/>
        </w:rPr>
      </w:pPr>
    </w:p>
    <w:p w:rsidRPr="00D35968" w:rsidR="003C3CBA" w:rsidP="00034C62" w:rsidRDefault="003C3CBA">
      <w:pPr>
        <w:ind w:firstLine="708"/>
        <w:jc w:val="both"/>
        <w:rPr>
          <w:rFonts w:ascii="Arial" w:hAnsi="Arial" w:cs="Arial"/>
        </w:rPr>
      </w:pPr>
    </w:p>
    <w:p w:rsidRPr="00D35968" w:rsidR="00034C62" w:rsidP="00034C62" w:rsidRDefault="00034C62">
      <w:pPr>
        <w:ind w:firstLine="708"/>
        <w:jc w:val="both"/>
        <w:rPr>
          <w:rFonts w:ascii="Arial" w:hAnsi="Arial" w:cs="Arial"/>
        </w:rPr>
      </w:pPr>
      <w:r w:rsidRPr="00D35968">
        <w:rPr>
          <w:rFonts w:ascii="Arial" w:hAnsi="Arial" w:cs="Arial"/>
          <w:b/>
        </w:rPr>
        <w:t>Os</w:t>
      </w:r>
      <w:r w:rsidRPr="00D35968" w:rsidR="003C3CBA">
        <w:rPr>
          <w:rFonts w:ascii="Arial" w:hAnsi="Arial" w:cs="Arial"/>
          <w:b/>
        </w:rPr>
        <w:t>niva se odbor vjerovnika od 5 članova</w:t>
      </w:r>
      <w:r w:rsidRPr="00D35968">
        <w:rPr>
          <w:rFonts w:ascii="Arial" w:hAnsi="Arial" w:cs="Arial"/>
        </w:rPr>
        <w:t>, te se u odbor vjerovnika imenuju:</w:t>
      </w:r>
    </w:p>
    <w:p w:rsidRPr="00D35968" w:rsidR="00034C62" w:rsidP="00034C62" w:rsidRDefault="00034C62">
      <w:pPr>
        <w:ind w:firstLine="708"/>
        <w:jc w:val="both"/>
        <w:rPr>
          <w:rFonts w:ascii="Arial" w:hAnsi="Arial" w:cs="Arial"/>
        </w:rPr>
      </w:pPr>
    </w:p>
    <w:p w:rsidRPr="00D35968" w:rsidR="003C3CBA" w:rsidP="0063722E" w:rsidRDefault="003C3CBA">
      <w:pPr>
        <w:numPr>
          <w:ilvl w:val="0"/>
          <w:numId w:val="2"/>
        </w:numPr>
        <w:jc w:val="both"/>
        <w:rPr>
          <w:rFonts w:ascii="Arial" w:hAnsi="Arial" w:cs="Arial"/>
        </w:rPr>
      </w:pPr>
      <w:r w:rsidRPr="00D35968">
        <w:rPr>
          <w:rFonts w:ascii="Arial" w:hAnsi="Arial" w:cs="Arial"/>
        </w:rPr>
        <w:t>ZAGORJE-TEHNOBETON d.d. Varaždin, zastupan po punomoćniku Domagoju Crnogorcu, odvjetniku u Varaždinu</w:t>
      </w:r>
      <w:r w:rsidRPr="00D35968" w:rsidR="00664BE4">
        <w:rPr>
          <w:rFonts w:ascii="Arial" w:hAnsi="Arial" w:cs="Arial"/>
        </w:rPr>
        <w:t>,</w:t>
      </w:r>
    </w:p>
    <w:p w:rsidRPr="00D35968" w:rsidR="003C3CBA" w:rsidP="0063722E" w:rsidRDefault="003C3CBA">
      <w:pPr>
        <w:numPr>
          <w:ilvl w:val="0"/>
          <w:numId w:val="2"/>
        </w:numPr>
        <w:jc w:val="both"/>
        <w:rPr>
          <w:rFonts w:ascii="Arial" w:hAnsi="Arial" w:cs="Arial"/>
        </w:rPr>
      </w:pPr>
      <w:r w:rsidRPr="00D35968">
        <w:rPr>
          <w:rFonts w:ascii="Arial" w:hAnsi="Arial" w:cs="Arial"/>
        </w:rPr>
        <w:t>Dragutin Labaš iz Varaždina, D. Cesarića 159</w:t>
      </w:r>
      <w:r w:rsidRPr="00D35968" w:rsidR="00664BE4">
        <w:rPr>
          <w:rFonts w:ascii="Arial" w:hAnsi="Arial" w:cs="Arial"/>
        </w:rPr>
        <w:t>,</w:t>
      </w:r>
    </w:p>
    <w:p w:rsidRPr="00D35968" w:rsidR="003C3CBA" w:rsidP="0063722E" w:rsidRDefault="003C3CBA">
      <w:pPr>
        <w:numPr>
          <w:ilvl w:val="0"/>
          <w:numId w:val="2"/>
        </w:numPr>
        <w:jc w:val="both"/>
        <w:rPr>
          <w:rFonts w:ascii="Arial" w:hAnsi="Arial" w:cs="Arial"/>
        </w:rPr>
      </w:pPr>
      <w:r w:rsidRPr="00D35968">
        <w:rPr>
          <w:rFonts w:ascii="Arial" w:hAnsi="Arial" w:cs="Arial"/>
        </w:rPr>
        <w:t>Lidija Novak, Varaždin, Milkovićeva 3, zastupana po punomoćnici Božici Petak Vujec, odvjetnici u Varaždinu</w:t>
      </w:r>
      <w:r w:rsidRPr="00D35968" w:rsidR="00664BE4">
        <w:rPr>
          <w:rFonts w:ascii="Arial" w:hAnsi="Arial" w:cs="Arial"/>
        </w:rPr>
        <w:t>,</w:t>
      </w:r>
    </w:p>
    <w:p w:rsidRPr="00D35968" w:rsidR="00034C62" w:rsidP="0050452D" w:rsidRDefault="00034C62">
      <w:pPr>
        <w:numPr>
          <w:ilvl w:val="0"/>
          <w:numId w:val="2"/>
        </w:numPr>
        <w:jc w:val="both"/>
        <w:rPr>
          <w:rFonts w:ascii="Arial" w:hAnsi="Arial" w:cs="Arial"/>
        </w:rPr>
      </w:pPr>
      <w:r w:rsidRPr="00D35968">
        <w:rPr>
          <w:rFonts w:ascii="Arial" w:hAnsi="Arial" w:cs="Arial"/>
        </w:rPr>
        <w:t>RH, Ministarstvo financija,</w:t>
      </w:r>
      <w:r w:rsidRPr="00D35968" w:rsidR="003C3CBA">
        <w:rPr>
          <w:rFonts w:ascii="Arial" w:hAnsi="Arial" w:cs="Arial"/>
        </w:rPr>
        <w:t xml:space="preserve"> Porezna uprav</w:t>
      </w:r>
      <w:r w:rsidRPr="00D35968" w:rsidR="00664BE4">
        <w:rPr>
          <w:rFonts w:ascii="Arial" w:hAnsi="Arial" w:cs="Arial"/>
        </w:rPr>
        <w:t>a, prema izabranom predstavniku,</w:t>
      </w:r>
    </w:p>
    <w:p w:rsidRPr="00D35968" w:rsidR="00034C62" w:rsidP="003C3CBA" w:rsidRDefault="003C3CBA">
      <w:pPr>
        <w:pStyle w:val="Odlomakpopisa"/>
        <w:numPr>
          <w:ilvl w:val="0"/>
          <w:numId w:val="2"/>
        </w:numPr>
        <w:rPr>
          <w:sz w:val="24"/>
          <w:szCs w:val="24"/>
        </w:rPr>
      </w:pPr>
      <w:r w:rsidRPr="00D35968">
        <w:rPr>
          <w:sz w:val="24"/>
          <w:szCs w:val="24"/>
        </w:rPr>
        <w:t>HRVATSKI AUTOKLUB Temeljni autoklub Varaždin, Gospodarska ulica 58, Varaždin, zastupan po punomoćnici Vlatki Ostrognaj, odvjetnici u Varaždinu.</w:t>
      </w:r>
    </w:p>
    <w:p w:rsidRPr="00D35968" w:rsidR="003C3CBA" w:rsidP="00664BE4" w:rsidRDefault="003C3CBA">
      <w:pPr>
        <w:jc w:val="both"/>
        <w:rPr>
          <w:rFonts w:ascii="Arial" w:hAnsi="Arial" w:cs="Arial"/>
        </w:rPr>
      </w:pPr>
    </w:p>
    <w:p w:rsidR="003C3CBA" w:rsidP="00034C62" w:rsidRDefault="003C3CBA">
      <w:pPr>
        <w:ind w:firstLine="708"/>
        <w:jc w:val="both"/>
        <w:rPr>
          <w:rFonts w:ascii="Arial" w:hAnsi="Arial" w:cs="Arial"/>
        </w:rPr>
      </w:pPr>
    </w:p>
    <w:p w:rsidRPr="00034C62" w:rsidR="003C3CBA" w:rsidP="00034C62" w:rsidRDefault="003C3CBA">
      <w:pPr>
        <w:ind w:firstLine="708"/>
        <w:jc w:val="both"/>
        <w:rPr>
          <w:rFonts w:ascii="Arial" w:hAnsi="Arial" w:cs="Arial"/>
        </w:rPr>
      </w:pPr>
    </w:p>
    <w:p w:rsidR="00034C62" w:rsidP="00034C62" w:rsidRDefault="00034C62">
      <w:pPr>
        <w:ind w:firstLine="708"/>
        <w:jc w:val="both"/>
        <w:rPr>
          <w:rFonts w:ascii="Arial" w:hAnsi="Arial" w:cs="Arial"/>
        </w:rPr>
      </w:pPr>
      <w:r w:rsidRPr="00034C62">
        <w:rPr>
          <w:rFonts w:ascii="Arial" w:hAnsi="Arial" w:cs="Arial"/>
        </w:rPr>
        <w:t>Nakon toga daje se riječ stečajnim vjerovnicima radi rasprave prije donošenja ostalih odluka.</w:t>
      </w:r>
    </w:p>
    <w:p w:rsidR="00DD5497" w:rsidP="00034C62" w:rsidRDefault="00DD5497">
      <w:pPr>
        <w:ind w:firstLine="708"/>
        <w:jc w:val="both"/>
        <w:rPr>
          <w:rFonts w:ascii="Arial" w:hAnsi="Arial" w:cs="Arial"/>
        </w:rPr>
      </w:pPr>
    </w:p>
    <w:p w:rsidR="00DD5497" w:rsidP="00034C62" w:rsidRDefault="00DD5497">
      <w:pPr>
        <w:ind w:firstLine="708"/>
        <w:jc w:val="both"/>
        <w:rPr>
          <w:rFonts w:ascii="Arial" w:hAnsi="Arial" w:cs="Arial"/>
        </w:rPr>
      </w:pPr>
      <w:r>
        <w:rPr>
          <w:rFonts w:ascii="Arial" w:hAnsi="Arial" w:cs="Arial"/>
        </w:rPr>
        <w:t xml:space="preserve">Konstatira se da punomoćnik stečajnog vjerovnika ZTB d.d. navodi da je po njemu preuranjeno odlučivanje o davanju odobrenja stečajnoj upraviteljici da u slučaju potrebe angažira odvjetnika za zastupanje </w:t>
      </w:r>
      <w:r w:rsidR="00664BE4">
        <w:rPr>
          <w:rFonts w:ascii="Arial" w:hAnsi="Arial" w:cs="Arial"/>
        </w:rPr>
        <w:t>stečajnog dužnika u sudskim postupcima</w:t>
      </w:r>
      <w:r>
        <w:rPr>
          <w:rFonts w:ascii="Arial" w:hAnsi="Arial" w:cs="Arial"/>
        </w:rPr>
        <w:t xml:space="preserve"> te smatra da bi se taj prijedlog trebao konkretizirati na svaki pojedini sudski postupak koji će se eventualno nastaviti sada nakon otvaranja stečaja.</w:t>
      </w:r>
    </w:p>
    <w:p w:rsidR="00DD5497" w:rsidP="00034C62" w:rsidRDefault="00DD5497">
      <w:pPr>
        <w:ind w:firstLine="708"/>
        <w:jc w:val="both"/>
        <w:rPr>
          <w:rFonts w:ascii="Arial" w:hAnsi="Arial" w:cs="Arial"/>
        </w:rPr>
      </w:pPr>
    </w:p>
    <w:p w:rsidR="00DD5497" w:rsidP="00034C62" w:rsidRDefault="00DD5497">
      <w:pPr>
        <w:ind w:firstLine="708"/>
        <w:jc w:val="both"/>
        <w:rPr>
          <w:rFonts w:ascii="Arial" w:hAnsi="Arial" w:cs="Arial"/>
        </w:rPr>
      </w:pPr>
      <w:r>
        <w:rPr>
          <w:rFonts w:ascii="Arial" w:hAnsi="Arial" w:cs="Arial"/>
        </w:rPr>
        <w:t>Ostali prisutni navode da su suglasni s gornjim navodima punomoćnika ZTB d.d.</w:t>
      </w:r>
    </w:p>
    <w:p w:rsidR="00DD5497" w:rsidP="00034C62" w:rsidRDefault="00DD5497">
      <w:pPr>
        <w:ind w:firstLine="708"/>
        <w:jc w:val="both"/>
        <w:rPr>
          <w:rFonts w:ascii="Arial" w:hAnsi="Arial" w:cs="Arial"/>
        </w:rPr>
      </w:pPr>
    </w:p>
    <w:p w:rsidR="00DD5497" w:rsidP="00034C62" w:rsidRDefault="00DD5497">
      <w:pPr>
        <w:ind w:firstLine="708"/>
        <w:jc w:val="both"/>
        <w:rPr>
          <w:rFonts w:ascii="Arial" w:hAnsi="Arial" w:cs="Arial"/>
        </w:rPr>
      </w:pPr>
      <w:r>
        <w:rPr>
          <w:rFonts w:ascii="Arial" w:hAnsi="Arial" w:cs="Arial"/>
        </w:rPr>
        <w:t xml:space="preserve">Nakon toga, stečajna upraviteljica navodi da povlači prijedlog </w:t>
      </w:r>
      <w:r w:rsidR="00664BE4">
        <w:rPr>
          <w:rFonts w:ascii="Arial" w:hAnsi="Arial" w:cs="Arial"/>
        </w:rPr>
        <w:t xml:space="preserve">odluke </w:t>
      </w:r>
      <w:r>
        <w:rPr>
          <w:rFonts w:ascii="Arial" w:hAnsi="Arial" w:cs="Arial"/>
        </w:rPr>
        <w:t>pod točkom</w:t>
      </w:r>
      <w:r w:rsidR="00664BE4">
        <w:rPr>
          <w:rFonts w:ascii="Arial" w:hAnsi="Arial" w:cs="Arial"/>
        </w:rPr>
        <w:t xml:space="preserve"> 4.) </w:t>
      </w:r>
      <w:r>
        <w:rPr>
          <w:rFonts w:ascii="Arial" w:hAnsi="Arial" w:cs="Arial"/>
        </w:rPr>
        <w:t xml:space="preserve">te </w:t>
      </w:r>
      <w:r w:rsidR="00664BE4">
        <w:rPr>
          <w:rFonts w:ascii="Arial" w:hAnsi="Arial" w:cs="Arial"/>
        </w:rPr>
        <w:t xml:space="preserve">da </w:t>
      </w:r>
      <w:r>
        <w:rPr>
          <w:rFonts w:ascii="Arial" w:hAnsi="Arial" w:cs="Arial"/>
        </w:rPr>
        <w:t>će isti konkretizirani nakon analize svakog pojedinog sudskog postupka.</w:t>
      </w:r>
    </w:p>
    <w:p w:rsidR="00DD5497" w:rsidP="00034C62" w:rsidRDefault="00DD5497">
      <w:pPr>
        <w:ind w:firstLine="708"/>
        <w:jc w:val="both"/>
        <w:rPr>
          <w:rFonts w:ascii="Arial" w:hAnsi="Arial" w:cs="Arial"/>
        </w:rPr>
      </w:pPr>
    </w:p>
    <w:p w:rsidR="00664BE4" w:rsidP="00034C62" w:rsidRDefault="00664BE4">
      <w:pPr>
        <w:ind w:firstLine="708"/>
        <w:jc w:val="both"/>
        <w:rPr>
          <w:rFonts w:ascii="Arial" w:hAnsi="Arial" w:cs="Arial"/>
        </w:rPr>
      </w:pPr>
      <w:r>
        <w:rPr>
          <w:rFonts w:ascii="Arial" w:hAnsi="Arial" w:cs="Arial"/>
        </w:rPr>
        <w:t>Drugih pitanja niti primjedbi nema.</w:t>
      </w:r>
    </w:p>
    <w:p w:rsidRPr="00CC64B2" w:rsidR="00DD5497" w:rsidP="00034C62" w:rsidRDefault="00DD5497">
      <w:pPr>
        <w:ind w:firstLine="708"/>
        <w:jc w:val="both"/>
        <w:rPr>
          <w:rFonts w:ascii="Arial" w:hAnsi="Arial" w:cs="Arial"/>
        </w:rPr>
      </w:pPr>
    </w:p>
    <w:p w:rsidRPr="00D35968" w:rsidR="00A81EE3" w:rsidP="00664BE4" w:rsidRDefault="00664BE4">
      <w:pPr>
        <w:ind w:firstLine="708"/>
        <w:jc w:val="both"/>
        <w:rPr>
          <w:rFonts w:ascii="Arial" w:hAnsi="Arial" w:cs="Arial"/>
          <w:b/>
        </w:rPr>
      </w:pPr>
      <w:r>
        <w:rPr>
          <w:rFonts w:ascii="Arial" w:hAnsi="Arial" w:cs="Arial"/>
        </w:rPr>
        <w:t xml:space="preserve">Nakon toga, </w:t>
      </w:r>
      <w:r w:rsidRPr="00D35968">
        <w:rPr>
          <w:rFonts w:ascii="Arial" w:hAnsi="Arial" w:cs="Arial"/>
          <w:b/>
        </w:rPr>
        <w:t>daju se na glasovanje ostale predložene odluke</w:t>
      </w:r>
      <w:r w:rsidRPr="00D35968" w:rsidR="00A81EE3">
        <w:rPr>
          <w:rFonts w:ascii="Arial" w:hAnsi="Arial" w:cs="Arial"/>
          <w:b/>
        </w:rPr>
        <w:t xml:space="preserve"> te s konstatira da </w:t>
      </w:r>
      <w:r w:rsidRPr="00D35968">
        <w:rPr>
          <w:rFonts w:ascii="Arial" w:hAnsi="Arial" w:cs="Arial"/>
          <w:b/>
        </w:rPr>
        <w:t xml:space="preserve">prisutni stečajni </w:t>
      </w:r>
      <w:r w:rsidRPr="00D35968" w:rsidR="00A81EE3">
        <w:rPr>
          <w:rFonts w:ascii="Arial" w:hAnsi="Arial" w:cs="Arial"/>
          <w:b/>
        </w:rPr>
        <w:t>v</w:t>
      </w:r>
      <w:r w:rsidRPr="00D35968">
        <w:rPr>
          <w:rFonts w:ascii="Arial" w:hAnsi="Arial" w:cs="Arial"/>
          <w:b/>
        </w:rPr>
        <w:t>jerovnici jednoglasno donose sl</w:t>
      </w:r>
      <w:r w:rsidRPr="00D35968" w:rsidR="00A81EE3">
        <w:rPr>
          <w:rFonts w:ascii="Arial" w:hAnsi="Arial" w:cs="Arial"/>
          <w:b/>
        </w:rPr>
        <w:t>jedeće</w:t>
      </w:r>
    </w:p>
    <w:p w:rsidRPr="00D35968" w:rsidR="00A81EE3" w:rsidP="00A81EE3" w:rsidRDefault="00A81EE3">
      <w:pPr>
        <w:ind w:firstLine="360"/>
        <w:jc w:val="both"/>
        <w:rPr>
          <w:rFonts w:ascii="Arial" w:hAnsi="Arial" w:cs="Arial"/>
          <w:b/>
        </w:rPr>
      </w:pPr>
    </w:p>
    <w:p w:rsidRPr="00D35968" w:rsidR="00A81EE3" w:rsidP="00A81EE3" w:rsidRDefault="00A81EE3">
      <w:pPr>
        <w:ind w:firstLine="360"/>
        <w:jc w:val="center"/>
        <w:rPr>
          <w:rFonts w:ascii="Arial" w:hAnsi="Arial" w:cs="Arial"/>
          <w:b/>
        </w:rPr>
      </w:pPr>
      <w:r w:rsidRPr="00D35968">
        <w:rPr>
          <w:rFonts w:ascii="Arial" w:hAnsi="Arial" w:cs="Arial"/>
          <w:b/>
        </w:rPr>
        <w:t>O D L U K E</w:t>
      </w:r>
    </w:p>
    <w:p w:rsidRPr="00A81EE3" w:rsidR="00260860" w:rsidP="00A81EE3" w:rsidRDefault="00260860">
      <w:pPr>
        <w:ind w:firstLine="360"/>
        <w:jc w:val="center"/>
        <w:rPr>
          <w:rFonts w:ascii="Arial" w:hAnsi="Arial" w:cs="Arial"/>
        </w:rPr>
      </w:pPr>
    </w:p>
    <w:p w:rsidR="00D35968" w:rsidP="00D35968" w:rsidRDefault="00D35968">
      <w:pPr>
        <w:pStyle w:val="Odlomakpopisa"/>
        <w:numPr>
          <w:ilvl w:val="0"/>
          <w:numId w:val="7"/>
        </w:numPr>
        <w:spacing w:after="0" w:line="288" w:lineRule="auto"/>
        <w:rPr>
          <w:sz w:val="24"/>
          <w:szCs w:val="24"/>
        </w:rPr>
      </w:pPr>
      <w:r w:rsidRPr="00A81EE3">
        <w:rPr>
          <w:sz w:val="24"/>
          <w:szCs w:val="24"/>
        </w:rPr>
        <w:t>Prihvaća se u cijelosti izvješće steč</w:t>
      </w:r>
      <w:r>
        <w:rPr>
          <w:sz w:val="24"/>
          <w:szCs w:val="24"/>
        </w:rPr>
        <w:t>ajne upraviteljice Sanje Janči</w:t>
      </w:r>
      <w:r w:rsidRPr="00A81EE3">
        <w:rPr>
          <w:sz w:val="24"/>
          <w:szCs w:val="24"/>
        </w:rPr>
        <w:t xml:space="preserve"> o gospodarskom položaju stečajnog dužnika i njegovim uzrocima  i odobravaju </w:t>
      </w:r>
      <w:r>
        <w:rPr>
          <w:sz w:val="24"/>
          <w:szCs w:val="24"/>
        </w:rPr>
        <w:t xml:space="preserve">se </w:t>
      </w:r>
      <w:r w:rsidRPr="00A81EE3">
        <w:rPr>
          <w:sz w:val="24"/>
          <w:szCs w:val="24"/>
        </w:rPr>
        <w:t>d</w:t>
      </w:r>
      <w:r>
        <w:rPr>
          <w:sz w:val="24"/>
          <w:szCs w:val="24"/>
        </w:rPr>
        <w:t>o sada poduzete radnje stečajne upraviteljice,</w:t>
      </w:r>
    </w:p>
    <w:p w:rsidRPr="00A81EE3" w:rsidR="00D35968" w:rsidP="00D35968" w:rsidRDefault="00D35968">
      <w:pPr>
        <w:pStyle w:val="Odlomakpopisa"/>
        <w:spacing w:after="0" w:line="288" w:lineRule="auto"/>
        <w:ind w:left="787"/>
        <w:rPr>
          <w:sz w:val="24"/>
          <w:szCs w:val="24"/>
        </w:rPr>
      </w:pPr>
    </w:p>
    <w:p w:rsidR="00D35968" w:rsidP="00D35968" w:rsidRDefault="00D35968">
      <w:pPr>
        <w:numPr>
          <w:ilvl w:val="0"/>
          <w:numId w:val="7"/>
        </w:numPr>
        <w:autoSpaceDE w:val="false"/>
        <w:autoSpaceDN w:val="false"/>
        <w:adjustRightInd w:val="false"/>
        <w:spacing w:line="288" w:lineRule="auto"/>
        <w:jc w:val="both"/>
        <w:rPr>
          <w:rFonts w:ascii="Arial" w:hAnsi="Arial" w:cs="Arial"/>
        </w:rPr>
      </w:pPr>
      <w:r w:rsidRPr="00A81EE3">
        <w:rPr>
          <w:rFonts w:ascii="Arial" w:hAnsi="Arial" w:cs="Arial"/>
        </w:rPr>
        <w:t>Utvrđuje se da nema uvjeta za nastavak poslovanja stečajnog dužnika</w:t>
      </w:r>
      <w:r>
        <w:rPr>
          <w:rFonts w:ascii="Arial" w:hAnsi="Arial" w:cs="Arial"/>
        </w:rPr>
        <w:t>,</w:t>
      </w:r>
    </w:p>
    <w:p w:rsidR="00D35968" w:rsidP="00D35968" w:rsidRDefault="00D35968">
      <w:pPr>
        <w:autoSpaceDE w:val="false"/>
        <w:autoSpaceDN w:val="false"/>
        <w:adjustRightInd w:val="false"/>
        <w:spacing w:line="288" w:lineRule="auto"/>
        <w:jc w:val="both"/>
        <w:rPr>
          <w:rFonts w:ascii="Arial" w:hAnsi="Arial" w:cs="Arial"/>
        </w:rPr>
      </w:pPr>
    </w:p>
    <w:p w:rsidRPr="00D35968" w:rsidR="00D35968" w:rsidP="00D35968" w:rsidRDefault="00D35968">
      <w:pPr>
        <w:pStyle w:val="Odlomakpopisa"/>
        <w:numPr>
          <w:ilvl w:val="0"/>
          <w:numId w:val="7"/>
        </w:numPr>
        <w:rPr>
          <w:sz w:val="24"/>
          <w:szCs w:val="24"/>
        </w:rPr>
      </w:pPr>
      <w:r>
        <w:rPr>
          <w:sz w:val="24"/>
          <w:szCs w:val="24"/>
        </w:rPr>
        <w:t>O</w:t>
      </w:r>
      <w:r w:rsidRPr="00B745BE">
        <w:rPr>
          <w:sz w:val="24"/>
          <w:szCs w:val="24"/>
        </w:rPr>
        <w:t xml:space="preserve">vlašćuje se stečajna upraviteljica </w:t>
      </w:r>
      <w:r>
        <w:rPr>
          <w:sz w:val="24"/>
          <w:szCs w:val="24"/>
        </w:rPr>
        <w:t xml:space="preserve">angažirati ovlaštenog procjenitelja radi procjene tržišne vrijednosti </w:t>
      </w:r>
      <w:r w:rsidRPr="00B745BE">
        <w:rPr>
          <w:sz w:val="24"/>
          <w:szCs w:val="24"/>
        </w:rPr>
        <w:t>nekr</w:t>
      </w:r>
      <w:r>
        <w:rPr>
          <w:sz w:val="24"/>
          <w:szCs w:val="24"/>
        </w:rPr>
        <w:t>etnina</w:t>
      </w:r>
      <w:r w:rsidRPr="00B745BE">
        <w:rPr>
          <w:sz w:val="24"/>
          <w:szCs w:val="24"/>
        </w:rPr>
        <w:t xml:space="preserve"> koje nisu opterećene zal</w:t>
      </w:r>
      <w:r>
        <w:rPr>
          <w:sz w:val="24"/>
          <w:szCs w:val="24"/>
        </w:rPr>
        <w:t>ožnim pravom i to:</w:t>
      </w:r>
    </w:p>
    <w:p w:rsidR="00D35968" w:rsidP="00D35968" w:rsidRDefault="00D35968">
      <w:pPr>
        <w:pStyle w:val="Odlomakpopisa"/>
        <w:ind w:left="787"/>
        <w:rPr>
          <w:sz w:val="24"/>
          <w:szCs w:val="24"/>
        </w:rPr>
      </w:pPr>
      <w:r>
        <w:rPr>
          <w:sz w:val="24"/>
          <w:szCs w:val="24"/>
        </w:rPr>
        <w:t xml:space="preserve">- </w:t>
      </w:r>
      <w:r w:rsidRPr="00B745BE">
        <w:rPr>
          <w:sz w:val="24"/>
          <w:szCs w:val="24"/>
        </w:rPr>
        <w:t>čk.br. 2696/2 upisana u zk.ul. 13937 k.o. Varaždin 33. Suvlasnički dio: ETAŽNO VLASNIŠTVO (E-33), Ulica Josipa Kozarca 20, Varaždin, u naravi: stambeni prostor površine 59,60 m2, te</w:t>
      </w:r>
    </w:p>
    <w:p w:rsidRPr="00D35968" w:rsidR="00D35968" w:rsidP="00D35968" w:rsidRDefault="00D35968">
      <w:pPr>
        <w:pStyle w:val="Odlomakpopisa"/>
        <w:ind w:left="787"/>
        <w:rPr>
          <w:sz w:val="24"/>
          <w:szCs w:val="24"/>
        </w:rPr>
      </w:pPr>
      <w:r>
        <w:rPr>
          <w:sz w:val="24"/>
          <w:szCs w:val="24"/>
        </w:rPr>
        <w:t xml:space="preserve">- </w:t>
      </w:r>
      <w:r w:rsidRPr="00B745BE">
        <w:rPr>
          <w:sz w:val="24"/>
          <w:szCs w:val="24"/>
        </w:rPr>
        <w:t>čk.br. 2690/3 upisana u zk.ul. 15149 k.o. Varaždin,  Zagrebačka ulica 51/1, Varaždin, u naravi: Gospodarska zgrada ukupne površine 42 m2 (bez građevne i uporabne dozvole),</w:t>
      </w:r>
    </w:p>
    <w:p w:rsidRPr="00B745BE" w:rsidR="00D35968" w:rsidP="00D35968" w:rsidRDefault="00D35968">
      <w:pPr>
        <w:pStyle w:val="Odlomakpopisa"/>
        <w:ind w:left="787"/>
        <w:rPr>
          <w:sz w:val="24"/>
          <w:szCs w:val="24"/>
        </w:rPr>
      </w:pPr>
      <w:r>
        <w:rPr>
          <w:sz w:val="24"/>
          <w:szCs w:val="24"/>
        </w:rPr>
        <w:t>te provesti postupak unovčenja ovih nekretnina i to prikupljanjem</w:t>
      </w:r>
      <w:r w:rsidRPr="00B745BE">
        <w:rPr>
          <w:sz w:val="24"/>
          <w:szCs w:val="24"/>
        </w:rPr>
        <w:t xml:space="preserve"> pisanih ponuda</w:t>
      </w:r>
      <w:r>
        <w:rPr>
          <w:sz w:val="24"/>
          <w:szCs w:val="24"/>
        </w:rPr>
        <w:t>, objavom oglasa,</w:t>
      </w:r>
      <w:r w:rsidRPr="00B745BE">
        <w:rPr>
          <w:sz w:val="24"/>
          <w:szCs w:val="24"/>
        </w:rPr>
        <w:t xml:space="preserve"> po početnoj cijeni koja će se utvrditi po ovlaštenom procjenitelju te u slučaju neuspjele prodaje smanjenjem cijene za 10% u svakom </w:t>
      </w:r>
      <w:r>
        <w:rPr>
          <w:sz w:val="24"/>
          <w:szCs w:val="24"/>
        </w:rPr>
        <w:t xml:space="preserve">sljedećem </w:t>
      </w:r>
      <w:r w:rsidRPr="00B745BE">
        <w:rPr>
          <w:sz w:val="24"/>
          <w:szCs w:val="24"/>
        </w:rPr>
        <w:t>oglasu.</w:t>
      </w:r>
    </w:p>
    <w:p w:rsidRPr="00A81EE3" w:rsidR="00D35968" w:rsidP="00D35968" w:rsidRDefault="00D35968">
      <w:pPr>
        <w:autoSpaceDE w:val="false"/>
        <w:autoSpaceDN w:val="false"/>
        <w:adjustRightInd w:val="false"/>
        <w:spacing w:line="288" w:lineRule="auto"/>
        <w:ind w:left="787"/>
        <w:jc w:val="both"/>
        <w:rPr>
          <w:rFonts w:ascii="Arial" w:hAnsi="Arial" w:cs="Arial"/>
        </w:rPr>
      </w:pPr>
    </w:p>
    <w:p w:rsidR="00260860" w:rsidP="00260860" w:rsidRDefault="00260860">
      <w:pPr>
        <w:spacing w:after="80"/>
        <w:rPr>
          <w:rFonts w:asciiTheme="minorBidi" w:hAnsiTheme="minorBidi"/>
        </w:rPr>
      </w:pPr>
    </w:p>
    <w:p w:rsidR="00A81EE3" w:rsidP="00D35968" w:rsidRDefault="00A81EE3">
      <w:pPr>
        <w:rPr>
          <w:rFonts w:ascii="Arial" w:hAnsi="Arial" w:cs="Arial"/>
        </w:rPr>
      </w:pPr>
    </w:p>
    <w:p w:rsidR="00746DD9" w:rsidP="00A76448" w:rsidRDefault="003648D8">
      <w:pPr>
        <w:ind w:firstLine="360"/>
        <w:jc w:val="both"/>
        <w:rPr>
          <w:rFonts w:ascii="Arial" w:hAnsi="Arial" w:cs="Arial"/>
        </w:rPr>
      </w:pPr>
      <w:r>
        <w:rPr>
          <w:rFonts w:ascii="Arial" w:hAnsi="Arial" w:cs="Arial"/>
        </w:rPr>
        <w:lastRenderedPageBreak/>
        <w:t>Nakon toga, budući da nema drugih pitanja niti primjedbi, konstatira se da je izvještajno ročište zaključeno.</w:t>
      </w:r>
    </w:p>
    <w:p w:rsidR="003648D8" w:rsidP="00746DD9" w:rsidRDefault="003648D8">
      <w:pPr>
        <w:ind w:firstLine="360"/>
        <w:rPr>
          <w:rFonts w:ascii="Arial" w:hAnsi="Arial" w:cs="Arial"/>
        </w:rPr>
      </w:pPr>
    </w:p>
    <w:p w:rsidRPr="00CC64B2" w:rsidR="003648D8" w:rsidP="003648D8" w:rsidRDefault="003648D8">
      <w:pPr>
        <w:ind w:firstLine="360"/>
        <w:jc w:val="center"/>
        <w:rPr>
          <w:rFonts w:ascii="Arial" w:hAnsi="Arial" w:cs="Arial"/>
        </w:rPr>
      </w:pPr>
      <w:r>
        <w:rPr>
          <w:rFonts w:ascii="Arial" w:hAnsi="Arial" w:cs="Arial"/>
        </w:rPr>
        <w:t>Dovršeno u 11,10 sati</w:t>
      </w:r>
    </w:p>
    <w:p w:rsidRPr="00CC64B2" w:rsidR="00746DD9" w:rsidP="00500623" w:rsidRDefault="00746DD9">
      <w:pPr>
        <w:ind w:left="360"/>
        <w:rPr>
          <w:rFonts w:ascii="Arial" w:hAnsi="Arial" w:cs="Arial"/>
        </w:rPr>
      </w:pPr>
    </w:p>
    <w:p w:rsidRPr="00CC64B2" w:rsidR="00746DD9" w:rsidP="00500623" w:rsidRDefault="00746DD9">
      <w:pPr>
        <w:ind w:left="360"/>
        <w:rPr>
          <w:rFonts w:ascii="Arial" w:hAnsi="Arial" w:cs="Arial"/>
        </w:rPr>
      </w:pPr>
    </w:p>
    <w:p w:rsidRPr="00CC64B2" w:rsidR="00746DD9" w:rsidP="00500623" w:rsidRDefault="00746DD9">
      <w:pPr>
        <w:ind w:left="360"/>
        <w:rPr>
          <w:rFonts w:ascii="Arial" w:hAnsi="Arial" w:cs="Arial"/>
        </w:rPr>
      </w:pPr>
    </w:p>
    <w:p w:rsidR="00746DD9" w:rsidP="00500623" w:rsidRDefault="000B726A">
      <w:pPr>
        <w:ind w:left="360"/>
        <w:rPr>
          <w:rFonts w:ascii="Arial" w:hAnsi="Arial" w:cs="Arial"/>
        </w:rPr>
      </w:pPr>
      <w:r w:rsidRPr="00CC64B2">
        <w:rPr>
          <w:rFonts w:ascii="Arial" w:hAnsi="Arial" w:cs="Arial"/>
        </w:rPr>
        <w:t xml:space="preserve">Zapisničar:                                            Sudac:                           </w:t>
      </w:r>
      <w:r w:rsidR="003648D8">
        <w:rPr>
          <w:rFonts w:ascii="Arial" w:hAnsi="Arial" w:cs="Arial"/>
        </w:rPr>
        <w:t>Stečajni upravitelj</w:t>
      </w:r>
      <w:r w:rsidRPr="00CC64B2">
        <w:rPr>
          <w:rFonts w:ascii="Arial" w:hAnsi="Arial" w:cs="Arial"/>
        </w:rPr>
        <w:t>:</w:t>
      </w:r>
    </w:p>
    <w:p w:rsidR="003648D8" w:rsidP="00500623" w:rsidRDefault="003648D8">
      <w:pPr>
        <w:ind w:left="360"/>
        <w:rPr>
          <w:rFonts w:ascii="Arial" w:hAnsi="Arial" w:cs="Arial"/>
        </w:rPr>
      </w:pPr>
    </w:p>
    <w:p w:rsidR="003648D8" w:rsidP="00500623" w:rsidRDefault="003648D8">
      <w:pPr>
        <w:ind w:left="360"/>
        <w:rPr>
          <w:rFonts w:ascii="Arial" w:hAnsi="Arial" w:cs="Arial"/>
        </w:rPr>
      </w:pPr>
    </w:p>
    <w:p w:rsidR="003648D8" w:rsidP="00500623" w:rsidRDefault="003648D8">
      <w:pPr>
        <w:ind w:left="360"/>
        <w:rPr>
          <w:rFonts w:ascii="Arial" w:hAnsi="Arial" w:cs="Arial"/>
        </w:rPr>
      </w:pPr>
    </w:p>
    <w:p w:rsidR="003648D8" w:rsidP="00500623" w:rsidRDefault="003648D8">
      <w:pPr>
        <w:ind w:left="360"/>
        <w:rPr>
          <w:rFonts w:ascii="Arial" w:hAnsi="Arial" w:cs="Arial"/>
        </w:rPr>
      </w:pPr>
    </w:p>
    <w:p w:rsidR="003648D8" w:rsidP="00500623" w:rsidRDefault="003648D8">
      <w:pPr>
        <w:ind w:left="360"/>
        <w:rPr>
          <w:rFonts w:ascii="Arial" w:hAnsi="Arial" w:cs="Arial"/>
        </w:rPr>
      </w:pPr>
    </w:p>
    <w:p w:rsidR="003648D8" w:rsidP="00500623" w:rsidRDefault="003648D8">
      <w:pPr>
        <w:ind w:left="360"/>
        <w:rPr>
          <w:rFonts w:ascii="Arial" w:hAnsi="Arial" w:cs="Arial"/>
        </w:rPr>
      </w:pPr>
    </w:p>
    <w:p w:rsidR="003648D8" w:rsidP="00500623" w:rsidRDefault="003648D8">
      <w:pPr>
        <w:ind w:left="360"/>
        <w:rPr>
          <w:rFonts w:ascii="Arial" w:hAnsi="Arial" w:cs="Arial"/>
        </w:rPr>
      </w:pPr>
    </w:p>
    <w:p w:rsidRPr="00CC64B2" w:rsidR="003648D8" w:rsidP="00500623" w:rsidRDefault="003648D8">
      <w:pPr>
        <w:ind w:left="360"/>
        <w:rPr>
          <w:rFonts w:ascii="Arial" w:hAnsi="Arial" w:cs="Arial"/>
        </w:rPr>
      </w:pPr>
      <w:r>
        <w:rPr>
          <w:rFonts w:ascii="Arial" w:hAnsi="Arial" w:cs="Arial"/>
        </w:rPr>
        <w:t>Ostali sudionici:</w:t>
      </w:r>
    </w:p>
    <w:sectPr w:rsidRPr="00CC64B2" w:rsidR="003648D8" w:rsidSect="00A81EE3">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B1822" w:rsidP="00A81EE3" w:rsidRDefault="006B1822">
      <w:r>
        <w:separator/>
      </w:r>
    </w:p>
  </w:endnote>
  <w:endnote w:type="continuationSeparator" w:id="0">
    <w:p w:rsidR="006B1822" w:rsidP="00A81EE3" w:rsidRDefault="006B1822">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B1822" w:rsidP="00A81EE3" w:rsidRDefault="006B1822">
      <w:r>
        <w:separator/>
      </w:r>
    </w:p>
  </w:footnote>
  <w:footnote w:type="continuationSeparator" w:id="0">
    <w:p w:rsidR="006B1822" w:rsidP="00A81EE3" w:rsidRDefault="006B1822">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A76448" w:rsidR="00A81EE3" w:rsidRDefault="00A81EE3">
    <w:pPr>
      <w:pStyle w:val="Zaglavlje"/>
      <w:jc w:val="center"/>
      <w:rPr>
        <w:rFonts w:ascii="Arial" w:hAnsi="Arial" w:cs="Arial"/>
      </w:rPr>
    </w:pPr>
    <w:r w:rsidRPr="00A76448">
      <w:rPr>
        <w:rFonts w:ascii="Arial" w:hAnsi="Arial" w:cs="Arial"/>
      </w:rPr>
      <w:fldChar w:fldCharType="begin"/>
    </w:r>
    <w:r w:rsidRPr="00A76448">
      <w:rPr>
        <w:rFonts w:ascii="Arial" w:hAnsi="Arial" w:cs="Arial"/>
      </w:rPr>
      <w:instrText>PAGE   \* MERGEFORMAT</w:instrText>
    </w:r>
    <w:r w:rsidRPr="00A76448">
      <w:rPr>
        <w:rFonts w:ascii="Arial" w:hAnsi="Arial" w:cs="Arial"/>
      </w:rPr>
      <w:fldChar w:fldCharType="separate"/>
    </w:r>
    <w:r w:rsidR="00A37721">
      <w:rPr>
        <w:rFonts w:ascii="Arial" w:hAnsi="Arial" w:cs="Arial"/>
        <w:noProof/>
      </w:rPr>
      <w:t>11</w:t>
    </w:r>
    <w:r w:rsidRPr="00A76448">
      <w:rPr>
        <w:rFonts w:ascii="Arial" w:hAnsi="Arial" w:cs="Arial"/>
      </w:rPr>
      <w:fldChar w:fldCharType="end"/>
    </w:r>
  </w:p>
  <w:p w:rsidR="00A81EE3" w:rsidRDefault="00A81EE3">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CF2E72"/>
    <w:multiLevelType w:val="hybridMultilevel"/>
    <w:tmpl w:val="9D484320"/>
    <w:lvl w:ilvl="0" w:tplc="041A0011">
      <w:start w:val="1"/>
      <w:numFmt w:val="decimal"/>
      <w:lvlText w:val="%1)"/>
      <w:lvlJc w:val="left"/>
      <w:pPr>
        <w:ind w:left="787" w:hanging="360"/>
      </w:pPr>
      <w:rPr>
        <w:rFonts w:hint="default"/>
        <w:u w:val="none"/>
      </w:rPr>
    </w:lvl>
    <w:lvl w:ilvl="1" w:tplc="041A0003" w:tentative="true">
      <w:start w:val="1"/>
      <w:numFmt w:val="bullet"/>
      <w:lvlText w:val="o"/>
      <w:lvlJc w:val="left"/>
      <w:pPr>
        <w:ind w:left="1507" w:hanging="360"/>
      </w:pPr>
      <w:rPr>
        <w:rFonts w:hint="default" w:ascii="Courier New" w:hAnsi="Courier New" w:cs="Courier New"/>
      </w:rPr>
    </w:lvl>
    <w:lvl w:ilvl="2" w:tplc="041A0005" w:tentative="true">
      <w:start w:val="1"/>
      <w:numFmt w:val="bullet"/>
      <w:lvlText w:val=""/>
      <w:lvlJc w:val="left"/>
      <w:pPr>
        <w:ind w:left="2227" w:hanging="360"/>
      </w:pPr>
      <w:rPr>
        <w:rFonts w:hint="default" w:ascii="Wingdings" w:hAnsi="Wingdings"/>
      </w:rPr>
    </w:lvl>
    <w:lvl w:ilvl="3" w:tplc="041A0001" w:tentative="true">
      <w:start w:val="1"/>
      <w:numFmt w:val="bullet"/>
      <w:lvlText w:val=""/>
      <w:lvlJc w:val="left"/>
      <w:pPr>
        <w:ind w:left="2947" w:hanging="360"/>
      </w:pPr>
      <w:rPr>
        <w:rFonts w:hint="default" w:ascii="Symbol" w:hAnsi="Symbol"/>
      </w:rPr>
    </w:lvl>
    <w:lvl w:ilvl="4" w:tplc="041A0003" w:tentative="true">
      <w:start w:val="1"/>
      <w:numFmt w:val="bullet"/>
      <w:lvlText w:val="o"/>
      <w:lvlJc w:val="left"/>
      <w:pPr>
        <w:ind w:left="3667" w:hanging="360"/>
      </w:pPr>
      <w:rPr>
        <w:rFonts w:hint="default" w:ascii="Courier New" w:hAnsi="Courier New" w:cs="Courier New"/>
      </w:rPr>
    </w:lvl>
    <w:lvl w:ilvl="5" w:tplc="041A0005" w:tentative="true">
      <w:start w:val="1"/>
      <w:numFmt w:val="bullet"/>
      <w:lvlText w:val=""/>
      <w:lvlJc w:val="left"/>
      <w:pPr>
        <w:ind w:left="4387" w:hanging="360"/>
      </w:pPr>
      <w:rPr>
        <w:rFonts w:hint="default" w:ascii="Wingdings" w:hAnsi="Wingdings"/>
      </w:rPr>
    </w:lvl>
    <w:lvl w:ilvl="6" w:tplc="041A0001" w:tentative="true">
      <w:start w:val="1"/>
      <w:numFmt w:val="bullet"/>
      <w:lvlText w:val=""/>
      <w:lvlJc w:val="left"/>
      <w:pPr>
        <w:ind w:left="5107" w:hanging="360"/>
      </w:pPr>
      <w:rPr>
        <w:rFonts w:hint="default" w:ascii="Symbol" w:hAnsi="Symbol"/>
      </w:rPr>
    </w:lvl>
    <w:lvl w:ilvl="7" w:tplc="041A0003" w:tentative="true">
      <w:start w:val="1"/>
      <w:numFmt w:val="bullet"/>
      <w:lvlText w:val="o"/>
      <w:lvlJc w:val="left"/>
      <w:pPr>
        <w:ind w:left="5827" w:hanging="360"/>
      </w:pPr>
      <w:rPr>
        <w:rFonts w:hint="default" w:ascii="Courier New" w:hAnsi="Courier New" w:cs="Courier New"/>
      </w:rPr>
    </w:lvl>
    <w:lvl w:ilvl="8" w:tplc="041A0005" w:tentative="true">
      <w:start w:val="1"/>
      <w:numFmt w:val="bullet"/>
      <w:lvlText w:val=""/>
      <w:lvlJc w:val="left"/>
      <w:pPr>
        <w:ind w:left="6547" w:hanging="360"/>
      </w:pPr>
      <w:rPr>
        <w:rFonts w:hint="default" w:ascii="Wingdings" w:hAnsi="Wingdings"/>
      </w:rPr>
    </w:lvl>
  </w:abstractNum>
  <w:abstractNum w:abstractNumId="1">
    <w:nsid w:val="1FEB38D1"/>
    <w:multiLevelType w:val="hybridMultilevel"/>
    <w:tmpl w:val="091A667E"/>
    <w:lvl w:ilvl="0" w:tplc="06F43008">
      <w:start w:val="1"/>
      <w:numFmt w:val="decimal"/>
      <w:lvlText w:val="%1."/>
      <w:lvlJc w:val="left"/>
      <w:pPr>
        <w:ind w:left="1413" w:hanging="70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246E4B59"/>
    <w:multiLevelType w:val="hybridMultilevel"/>
    <w:tmpl w:val="FC9A5906"/>
    <w:lvl w:ilvl="0" w:tplc="5DA61B3A">
      <w:start w:val="1"/>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32884C2E"/>
    <w:multiLevelType w:val="hybridMultilevel"/>
    <w:tmpl w:val="94D6686A"/>
    <w:lvl w:ilvl="0" w:tplc="4A5E7706">
      <w:start w:val="4"/>
      <w:numFmt w:val="bullet"/>
      <w:lvlText w:val="-"/>
      <w:lvlJc w:val="left"/>
      <w:pPr>
        <w:tabs>
          <w:tab w:val="num" w:pos="1080"/>
        </w:tabs>
        <w:ind w:left="1080" w:hanging="360"/>
      </w:pPr>
      <w:rPr>
        <w:rFonts w:hint="default" w:ascii="Times New Roman" w:hAnsi="Times New Roman" w:eastAsia="Times New Roman" w:cs="Times New Roman"/>
      </w:rPr>
    </w:lvl>
    <w:lvl w:ilvl="1" w:tplc="041A0003">
      <w:start w:val="1"/>
      <w:numFmt w:val="bullet"/>
      <w:lvlText w:val="o"/>
      <w:lvlJc w:val="left"/>
      <w:pPr>
        <w:tabs>
          <w:tab w:val="num" w:pos="1800"/>
        </w:tabs>
        <w:ind w:left="1800" w:hanging="360"/>
      </w:pPr>
      <w:rPr>
        <w:rFonts w:hint="default" w:ascii="Courier New" w:hAnsi="Courier New" w:cs="Courier New"/>
      </w:rPr>
    </w:lvl>
    <w:lvl w:ilvl="2" w:tplc="041A0005" w:tentative="true">
      <w:start w:val="1"/>
      <w:numFmt w:val="bullet"/>
      <w:lvlText w:val=""/>
      <w:lvlJc w:val="left"/>
      <w:pPr>
        <w:tabs>
          <w:tab w:val="num" w:pos="2520"/>
        </w:tabs>
        <w:ind w:left="2520" w:hanging="360"/>
      </w:pPr>
      <w:rPr>
        <w:rFonts w:hint="default" w:ascii="Wingdings" w:hAnsi="Wingdings"/>
      </w:rPr>
    </w:lvl>
    <w:lvl w:ilvl="3" w:tplc="041A0001" w:tentative="true">
      <w:start w:val="1"/>
      <w:numFmt w:val="bullet"/>
      <w:lvlText w:val=""/>
      <w:lvlJc w:val="left"/>
      <w:pPr>
        <w:tabs>
          <w:tab w:val="num" w:pos="3240"/>
        </w:tabs>
        <w:ind w:left="3240" w:hanging="360"/>
      </w:pPr>
      <w:rPr>
        <w:rFonts w:hint="default" w:ascii="Symbol" w:hAnsi="Symbol"/>
      </w:rPr>
    </w:lvl>
    <w:lvl w:ilvl="4" w:tplc="041A0003" w:tentative="true">
      <w:start w:val="1"/>
      <w:numFmt w:val="bullet"/>
      <w:lvlText w:val="o"/>
      <w:lvlJc w:val="left"/>
      <w:pPr>
        <w:tabs>
          <w:tab w:val="num" w:pos="3960"/>
        </w:tabs>
        <w:ind w:left="3960" w:hanging="360"/>
      </w:pPr>
      <w:rPr>
        <w:rFonts w:hint="default" w:ascii="Courier New" w:hAnsi="Courier New" w:cs="Courier New"/>
      </w:rPr>
    </w:lvl>
    <w:lvl w:ilvl="5" w:tplc="041A0005" w:tentative="true">
      <w:start w:val="1"/>
      <w:numFmt w:val="bullet"/>
      <w:lvlText w:val=""/>
      <w:lvlJc w:val="left"/>
      <w:pPr>
        <w:tabs>
          <w:tab w:val="num" w:pos="4680"/>
        </w:tabs>
        <w:ind w:left="4680" w:hanging="360"/>
      </w:pPr>
      <w:rPr>
        <w:rFonts w:hint="default" w:ascii="Wingdings" w:hAnsi="Wingdings"/>
      </w:rPr>
    </w:lvl>
    <w:lvl w:ilvl="6" w:tplc="041A0001" w:tentative="true">
      <w:start w:val="1"/>
      <w:numFmt w:val="bullet"/>
      <w:lvlText w:val=""/>
      <w:lvlJc w:val="left"/>
      <w:pPr>
        <w:tabs>
          <w:tab w:val="num" w:pos="5400"/>
        </w:tabs>
        <w:ind w:left="5400" w:hanging="360"/>
      </w:pPr>
      <w:rPr>
        <w:rFonts w:hint="default" w:ascii="Symbol" w:hAnsi="Symbol"/>
      </w:rPr>
    </w:lvl>
    <w:lvl w:ilvl="7" w:tplc="041A0003" w:tentative="true">
      <w:start w:val="1"/>
      <w:numFmt w:val="bullet"/>
      <w:lvlText w:val="o"/>
      <w:lvlJc w:val="left"/>
      <w:pPr>
        <w:tabs>
          <w:tab w:val="num" w:pos="6120"/>
        </w:tabs>
        <w:ind w:left="6120" w:hanging="360"/>
      </w:pPr>
      <w:rPr>
        <w:rFonts w:hint="default" w:ascii="Courier New" w:hAnsi="Courier New" w:cs="Courier New"/>
      </w:rPr>
    </w:lvl>
    <w:lvl w:ilvl="8" w:tplc="041A0005" w:tentative="true">
      <w:start w:val="1"/>
      <w:numFmt w:val="bullet"/>
      <w:lvlText w:val=""/>
      <w:lvlJc w:val="left"/>
      <w:pPr>
        <w:tabs>
          <w:tab w:val="num" w:pos="6840"/>
        </w:tabs>
        <w:ind w:left="6840" w:hanging="360"/>
      </w:pPr>
      <w:rPr>
        <w:rFonts w:hint="default" w:ascii="Wingdings" w:hAnsi="Wingdings"/>
      </w:rPr>
    </w:lvl>
  </w:abstractNum>
  <w:abstractNum w:abstractNumId="4">
    <w:nsid w:val="35C34298"/>
    <w:multiLevelType w:val="hybridMultilevel"/>
    <w:tmpl w:val="9D484320"/>
    <w:lvl w:ilvl="0" w:tplc="041A0011">
      <w:start w:val="1"/>
      <w:numFmt w:val="decimal"/>
      <w:lvlText w:val="%1)"/>
      <w:lvlJc w:val="left"/>
      <w:pPr>
        <w:ind w:left="787" w:hanging="360"/>
      </w:pPr>
      <w:rPr>
        <w:rFonts w:hint="default"/>
        <w:u w:val="none"/>
      </w:rPr>
    </w:lvl>
    <w:lvl w:ilvl="1" w:tplc="041A0003" w:tentative="true">
      <w:start w:val="1"/>
      <w:numFmt w:val="bullet"/>
      <w:lvlText w:val="o"/>
      <w:lvlJc w:val="left"/>
      <w:pPr>
        <w:ind w:left="1507" w:hanging="360"/>
      </w:pPr>
      <w:rPr>
        <w:rFonts w:hint="default" w:ascii="Courier New" w:hAnsi="Courier New" w:cs="Courier New"/>
      </w:rPr>
    </w:lvl>
    <w:lvl w:ilvl="2" w:tplc="041A0005" w:tentative="true">
      <w:start w:val="1"/>
      <w:numFmt w:val="bullet"/>
      <w:lvlText w:val=""/>
      <w:lvlJc w:val="left"/>
      <w:pPr>
        <w:ind w:left="2227" w:hanging="360"/>
      </w:pPr>
      <w:rPr>
        <w:rFonts w:hint="default" w:ascii="Wingdings" w:hAnsi="Wingdings"/>
      </w:rPr>
    </w:lvl>
    <w:lvl w:ilvl="3" w:tplc="041A0001" w:tentative="true">
      <w:start w:val="1"/>
      <w:numFmt w:val="bullet"/>
      <w:lvlText w:val=""/>
      <w:lvlJc w:val="left"/>
      <w:pPr>
        <w:ind w:left="2947" w:hanging="360"/>
      </w:pPr>
      <w:rPr>
        <w:rFonts w:hint="default" w:ascii="Symbol" w:hAnsi="Symbol"/>
      </w:rPr>
    </w:lvl>
    <w:lvl w:ilvl="4" w:tplc="041A0003" w:tentative="true">
      <w:start w:val="1"/>
      <w:numFmt w:val="bullet"/>
      <w:lvlText w:val="o"/>
      <w:lvlJc w:val="left"/>
      <w:pPr>
        <w:ind w:left="3667" w:hanging="360"/>
      </w:pPr>
      <w:rPr>
        <w:rFonts w:hint="default" w:ascii="Courier New" w:hAnsi="Courier New" w:cs="Courier New"/>
      </w:rPr>
    </w:lvl>
    <w:lvl w:ilvl="5" w:tplc="041A0005" w:tentative="true">
      <w:start w:val="1"/>
      <w:numFmt w:val="bullet"/>
      <w:lvlText w:val=""/>
      <w:lvlJc w:val="left"/>
      <w:pPr>
        <w:ind w:left="4387" w:hanging="360"/>
      </w:pPr>
      <w:rPr>
        <w:rFonts w:hint="default" w:ascii="Wingdings" w:hAnsi="Wingdings"/>
      </w:rPr>
    </w:lvl>
    <w:lvl w:ilvl="6" w:tplc="041A0001" w:tentative="true">
      <w:start w:val="1"/>
      <w:numFmt w:val="bullet"/>
      <w:lvlText w:val=""/>
      <w:lvlJc w:val="left"/>
      <w:pPr>
        <w:ind w:left="5107" w:hanging="360"/>
      </w:pPr>
      <w:rPr>
        <w:rFonts w:hint="default" w:ascii="Symbol" w:hAnsi="Symbol"/>
      </w:rPr>
    </w:lvl>
    <w:lvl w:ilvl="7" w:tplc="041A0003" w:tentative="true">
      <w:start w:val="1"/>
      <w:numFmt w:val="bullet"/>
      <w:lvlText w:val="o"/>
      <w:lvlJc w:val="left"/>
      <w:pPr>
        <w:ind w:left="5827" w:hanging="360"/>
      </w:pPr>
      <w:rPr>
        <w:rFonts w:hint="default" w:ascii="Courier New" w:hAnsi="Courier New" w:cs="Courier New"/>
      </w:rPr>
    </w:lvl>
    <w:lvl w:ilvl="8" w:tplc="041A0005" w:tentative="true">
      <w:start w:val="1"/>
      <w:numFmt w:val="bullet"/>
      <w:lvlText w:val=""/>
      <w:lvlJc w:val="left"/>
      <w:pPr>
        <w:ind w:left="6547" w:hanging="360"/>
      </w:pPr>
      <w:rPr>
        <w:rFonts w:hint="default" w:ascii="Wingdings" w:hAnsi="Wingdings"/>
      </w:rPr>
    </w:lvl>
  </w:abstractNum>
  <w:abstractNum w:abstractNumId="5">
    <w:nsid w:val="3D07068C"/>
    <w:multiLevelType w:val="hybridMultilevel"/>
    <w:tmpl w:val="9A2C29C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97F145C"/>
    <w:multiLevelType w:val="hybridMultilevel"/>
    <w:tmpl w:val="74B83AF2"/>
    <w:lvl w:ilvl="0" w:tplc="041A000F">
      <w:start w:val="1"/>
      <w:numFmt w:val="decimal"/>
      <w:lvlText w:val="%1."/>
      <w:lvlJc w:val="left"/>
      <w:pPr>
        <w:ind w:left="927"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1"/>
  </w:num>
  <w:num w:numId="3">
    <w:abstractNumId w:val="5"/>
  </w:num>
  <w:num w:numId="4">
    <w:abstractNumId w:val="0"/>
  </w:num>
  <w:num w:numId="5">
    <w:abstractNumId w:val="3"/>
  </w:num>
  <w:num w:numId="6">
    <w:abstractNumId w:val="6"/>
  </w:num>
  <w:num w:numId="7">
    <w:abstractNumId w:val="4"/>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623"/>
    <w:rsid w:val="00034C62"/>
    <w:rsid w:val="000B726A"/>
    <w:rsid w:val="001630C4"/>
    <w:rsid w:val="00260860"/>
    <w:rsid w:val="00263E54"/>
    <w:rsid w:val="002A7395"/>
    <w:rsid w:val="003648D8"/>
    <w:rsid w:val="003C3CBA"/>
    <w:rsid w:val="00500623"/>
    <w:rsid w:val="00502B02"/>
    <w:rsid w:val="00522188"/>
    <w:rsid w:val="0063722E"/>
    <w:rsid w:val="00664BE4"/>
    <w:rsid w:val="006B1822"/>
    <w:rsid w:val="00705CD0"/>
    <w:rsid w:val="00746DD9"/>
    <w:rsid w:val="007D36C1"/>
    <w:rsid w:val="00857933"/>
    <w:rsid w:val="008A1047"/>
    <w:rsid w:val="008A3493"/>
    <w:rsid w:val="00942DC3"/>
    <w:rsid w:val="00A16652"/>
    <w:rsid w:val="00A1710E"/>
    <w:rsid w:val="00A37721"/>
    <w:rsid w:val="00A76448"/>
    <w:rsid w:val="00A81EE3"/>
    <w:rsid w:val="00AA714D"/>
    <w:rsid w:val="00AB18DF"/>
    <w:rsid w:val="00AB57CE"/>
    <w:rsid w:val="00B20D2A"/>
    <w:rsid w:val="00B745BE"/>
    <w:rsid w:val="00BC021A"/>
    <w:rsid w:val="00C44117"/>
    <w:rsid w:val="00CC64B2"/>
    <w:rsid w:val="00CF1371"/>
    <w:rsid w:val="00D35968"/>
    <w:rsid w:val="00DC5663"/>
    <w:rsid w:val="00DD5497"/>
    <w:rsid w:val="00DE662A"/>
    <w:rsid w:val="00E0549B"/>
    <w:rsid w:val="00E4275D"/>
    <w:rsid w:val="00F2339A"/>
    <w:rsid w:val="00FC2A58"/>
    <w:rsid w:val="00FD3F7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74BA5930"/>
  <w15:docId w15:val="{67709F62-20AA-4DB0-A24E-387634EB954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0B726A"/>
    <w:rPr>
      <w:rFonts w:ascii="Tahoma" w:hAnsi="Tahoma" w:cs="Tahoma"/>
      <w:sz w:val="16"/>
      <w:szCs w:val="16"/>
    </w:rPr>
  </w:style>
  <w:style w:type="paragraph" w:styleId="Odlomakpopisa">
    <w:name w:val="List Paragraph"/>
    <w:basedOn w:val="Normal"/>
    <w:qFormat/>
    <w:rsid w:val="00A81EE3"/>
    <w:pPr>
      <w:spacing w:after="160"/>
      <w:ind w:left="720"/>
      <w:contextualSpacing/>
      <w:jc w:val="both"/>
    </w:pPr>
    <w:rPr>
      <w:rFonts w:ascii="Arial" w:hAnsi="Arial" w:eastAsia="Calibri" w:cs="Arial"/>
      <w:sz w:val="22"/>
      <w:szCs w:val="22"/>
      <w:lang w:eastAsia="en-US"/>
    </w:rPr>
  </w:style>
  <w:style w:type="paragraph" w:styleId="Bezproreda">
    <w:name w:val="No Spacing"/>
    <w:uiPriority w:val="1"/>
    <w:qFormat/>
    <w:rsid w:val="00A81EE3"/>
    <w:pPr>
      <w:jc w:val="both"/>
    </w:pPr>
    <w:rPr>
      <w:rFonts w:ascii="Arial" w:hAnsi="Arial" w:eastAsia="Calibri" w:cs="Arial"/>
      <w:sz w:val="22"/>
      <w:szCs w:val="22"/>
      <w:lang w:eastAsia="en-US"/>
    </w:rPr>
  </w:style>
  <w:style w:type="paragraph" w:styleId="Zaglavlje">
    <w:name w:val="header"/>
    <w:basedOn w:val="Normal"/>
    <w:link w:val="ZaglavljeChar"/>
    <w:uiPriority w:val="99"/>
    <w:rsid w:val="00A81EE3"/>
    <w:pPr>
      <w:tabs>
        <w:tab w:val="center" w:pos="4536"/>
        <w:tab w:val="right" w:pos="9072"/>
      </w:tabs>
    </w:pPr>
  </w:style>
  <w:style w:type="character" w:styleId="ZaglavljeChar" w:customStyle="true">
    <w:name w:val="Zaglavlje Char"/>
    <w:link w:val="Zaglavlje"/>
    <w:uiPriority w:val="99"/>
    <w:rsid w:val="00A81EE3"/>
    <w:rPr>
      <w:sz w:val="24"/>
      <w:szCs w:val="24"/>
    </w:rPr>
  </w:style>
  <w:style w:type="paragraph" w:styleId="Podnoje">
    <w:name w:val="footer"/>
    <w:basedOn w:val="Normal"/>
    <w:link w:val="PodnojeChar"/>
    <w:rsid w:val="00A81EE3"/>
    <w:pPr>
      <w:tabs>
        <w:tab w:val="center" w:pos="4536"/>
        <w:tab w:val="right" w:pos="9072"/>
      </w:tabs>
    </w:pPr>
  </w:style>
  <w:style w:type="character" w:styleId="PodnojeChar" w:customStyle="true">
    <w:name w:val="Podnožje Char"/>
    <w:link w:val="Podnoje"/>
    <w:rsid w:val="00A81EE3"/>
    <w:rPr>
      <w:sz w:val="24"/>
      <w:szCs w:val="24"/>
    </w:rPr>
  </w:style>
  <w:style w:type="character" w:styleId="Tekstrezerviranogmjesta">
    <w:name w:val="Placeholder Text"/>
    <w:basedOn w:val="Zadanifontodlomka"/>
    <w:uiPriority w:val="99"/>
    <w:semiHidden/>
    <w:rsid w:val="00A37721"/>
    <w:rPr>
      <w:color w:val="808080"/>
      <w:bdr w:val="none" w:color="auto" w:sz="0" w:space="0"/>
      <w:shd w:val="clear" w:color="auto" w:fill="auto"/>
    </w:rPr>
  </w:style>
  <w:style w:type="character" w:styleId="eSPISCCParagraphDefaultFont" w:customStyle="true">
    <w:name w:val="eSPIS_CC_Paragraph Default Font"/>
    <w:basedOn w:val="Zadanifontodlomka"/>
    <w:rsid w:val="00A3772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37721"/>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A37721"/>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A37721"/>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223</izvorni_sadrzaj>
    <derivirana_varijabla naziv="DomainObject.Prostorija.Naziv_1">Sudnica 223</derivirana_varijabla>
  </DomainObject.Prostorija.Naziv>
  <DomainObject.Prostorija.Oznaka>
    <izvorni_sadrzaj>223</izvorni_sadrzaj>
    <derivirana_varijabla naziv="DomainObject.Prostorija.Oznaka_1">223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prosinca 2023.</izvorni_sadrzaj>
    <derivirana_varijabla naziv="DomainObject.PlaniraniZavrsetakDatum_1">14. prosinca 2023.</derivirana_varijabla>
  </DomainObject.PlaniraniZavrsetakDatum>
  <DomainObject.PlaniraniPocetakDatum>
    <izvorni_sadrzaj>14. prosinca 2023.</izvorni_sadrzaj>
    <derivirana_varijabla naziv="DomainObject.PlaniraniPocetakDatum_1">14. prosinca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14. prosinca 2023.</izvorni_sadrzaj>
    <derivirana_varijabla naziv="DomainObject.Zapisnik.DatumKreiranja_1">14. prosinca 2023.</derivirana_varijabla>
  </DomainObject.Zapisnik.DatumKreiranja>
  <DomainObject.Zapisnik.ImovinskaKorist>
    <izvorni_sadrzaj/>
    <derivirana_varijabla naziv="DomainObject.Zapisnik.ImovinskaKorist_1"/>
  </DomainObject.Zapisnik.ImovinskaKorist>
  <DomainObject.Zapisnik.Oznaka>
    <izvorni_sadrzaj>St-326/2023-113</izvorni_sadrzaj>
    <derivirana_varijabla naziv="DomainObject.Zapisnik.Oznaka_1">St-326/2023-113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2023.</izvorni_sadrzaj>
    <derivirana_varijabla naziv="DomainObject.Predmet.DatumOsnivanja_1">19. rujna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St-326/2023</izvorni_sadrzaj>
    <derivirana_varijabla naziv="DomainObject.Predmet.OznakaBroj_1">St-326/2023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Spojen St-191/2023
Spojen St-233/2023
Spojen St-334/2023
Prijave tražbina zaprimljene u pisarnicu 28.11.2023. (16 registratora)</izvorni_sadrzaj>
    <derivirana_varijabla naziv="DomainObject.Predmet.PrimjedbaSuca_1">Spojen St-191/2023
Spojen St-233/2023
Spojen St-334/2023
Prijave tražbina zaprimljene u pisarnicu 28.11.2023. (16 registratora)</derivirana_varijabla>
  </DomainObject.Predmet.PrimjedbaSuca>
  <DomainObject.Predmet.ProtustrankaFormated>
    <izvorni_sadrzaj>  STANOING d.o.o. za stambeno-komunalno gospodarstvo zastupanog po punomoćniku Jelena Stankus-Tkalec</izvorni_sadrzaj>
    <derivirana_varijabla naziv="DomainObject.Predmet.ProtustrankaFormated_1">  STANOING d.o.o. za stambeno-komunalno gospodarstvo zastupanog po punomoćniku Jelena Stankus-Tkalec</derivirana_varijabla>
  </DomainObject.Predmet.ProtustrankaFormated>
  <DomainObject.Predmet.ProtustrankaFormatedOIB>
    <izvorni_sadrzaj>  STANOING d.o.o. za stambeno-komunalno gospodarstvo, OIB 21611439134 zastupanog po punomoćniku Jelena Stankus-Tkalec</izvorni_sadrzaj>
    <derivirana_varijabla naziv="DomainObject.Predmet.ProtustrankaFormatedOIB_1">  STANOING d.o.o. za stambeno-komunalno gospodarstvo, OIB 21611439134 zastupanog po punomoćniku Jelena Stankus-Tkalec</derivirana_varijabla>
  </DomainObject.Predmet.ProtustrankaFormatedOIB>
  <DomainObject.Predmet.ProtustrankaFormatedWithAdress>
    <izvorni_sadrzaj> STANOING d.o.o. za stambeno-komunalno gospodarstvo, Ulica Jurja Habdelića 4, 42000 Varaždin zastupanog po punomoćniku Jelena Stankus-Tkalec</izvorni_sadrzaj>
    <derivirana_varijabla naziv="DomainObject.Predmet.ProtustrankaFormatedWithAdress_1"> STANOING d.o.o. za stambeno-komunalno gospodarstvo, Ulica Jurja Habdelića 4, 42000 Varaždin zastupanog po punomoćniku Jelena Stankus-Tkalec</derivirana_varijabla>
  </DomainObject.Predmet.ProtustrankaFormatedWithAdress>
  <DomainObject.Predmet.ProtustrankaFormatedWithAdressOIB>
    <izvorni_sadrzaj> STANOING d.o.o. za stambeno-komunalno gospodarstvo, OIB 21611439134, Ulica Jurja Habdelića 4, 42000 Varaždin zastupanog po punomoćniku Jelena Stankus-Tkalec</izvorni_sadrzaj>
    <derivirana_varijabla naziv="DomainObject.Predmet.ProtustrankaFormatedWithAdressOIB_1"> STANOING d.o.o. za stambeno-komunalno gospodarstvo, OIB 21611439134, Ulica Jurja Habdelića 4, 42000 Varaždin zastupanog po punomoćniku Jelena Stankus-Tkalec</derivirana_varijabla>
  </DomainObject.Predmet.ProtustrankaFormatedWithAdressOIB>
  <DomainObject.Predmet.ProtustrankaWithAdress>
    <izvorni_sadrzaj>STANOING d.o.o. za stambeno-komunalno gospodarstvo Ulica Jurja Habdelića 4, 42000 Varaždin</izvorni_sadrzaj>
    <derivirana_varijabla naziv="DomainObject.Predmet.ProtustrankaWithAdress_1">STANOING d.o.o. za stambeno-komunalno gospodarstvo Ulica Jurja Habdelića 4, 42000 Varaždin</derivirana_varijabla>
  </DomainObject.Predmet.ProtustrankaWithAdress>
  <DomainObject.Predmet.ProtustrankaWithAdressOIB>
    <izvorni_sadrzaj>STANOING d.o.o. za stambeno-komunalno gospodarstvo, OIB 21611439134, Ulica Jurja Habdelića 4, 42000 Varaždin</izvorni_sadrzaj>
    <derivirana_varijabla naziv="DomainObject.Predmet.ProtustrankaWithAdressOIB_1">STANOING d.o.o. za stambeno-komunalno gospodarstvo, OIB 21611439134, Ulica Jurja Habdelića 4, 42000 Varaždin</derivirana_varijabla>
  </DomainObject.Predmet.ProtustrankaWithAdressOIB>
  <DomainObject.Predmet.ProtustrankaNazivFormated>
    <izvorni_sadrzaj>STANOING d.o.o. za stambeno-komunalno gospodarstvo</izvorni_sadrzaj>
    <derivirana_varijabla naziv="DomainObject.Predmet.ProtustrankaNazivFormated_1">STANOING d.o.o. za stambeno-komunalno gospodarstvo</derivirana_varijabla>
  </DomainObject.Predmet.ProtustrankaNazivFormated>
  <DomainObject.Predmet.ProtustrankaNazivFormatedOIB>
    <izvorni_sadrzaj>STANOING d.o.o. za stambeno-komunalno gospodarstvo, OIB 21611439134</izvorni_sadrzaj>
    <derivirana_varijabla naziv="DomainObject.Predmet.ProtustrankaNazivFormatedOIB_1">STANOING d.o.o. za stambeno-komunalno gospodarstvo, OIB 21611439134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ZAGORJE-TEHNOBETON dioničko društvo za izvođenje svih vrsta građevinskih radova zastupanog po punomoćniku Domagoj Crnogorac; Financijska agencija, Regionalni centar Zagreb</izvorni_sadrzaj>
    <derivirana_varijabla naziv="DomainObject.Predmet.StrankaFormated_1">  ZAGORJE-TEHNOBETON dioničko društvo za izvođenje svih vrsta građevinskih radova zastupanog po punomoćniku Domagoj Crnogorac; Financijska agencija, Regionalni centar Zagreb</derivirana_varijabla>
  </DomainObject.Predmet.StrankaFormated>
  <DomainObject.Predmet.StrankaFormatedOIB>
    <izvorni_sadrzaj>  ZAGORJE-TEHNOBETON dioničko društvo za izvođenje svih vrsta građevinskih radova, OIB 68289504926 zastupanog po punomoćniku Domagoj Crnogorac; Financijska agencija, Regionalni centar Zagreb, OIB 85821130368</izvorni_sadrzaj>
    <derivirana_varijabla naziv="DomainObject.Predmet.StrankaFormatedOIB_1">  ZAGORJE-TEHNOBETON dioničko društvo za izvođenje svih vrsta građevinskih radova, OIB 68289504926 zastupanog po punomoćniku Domagoj Crnogorac; Financijska agencija, Regionalni centar Zagreb, OIB 85821130368</derivirana_varijabla>
  </DomainObject.Predmet.StrankaFormatedOIB>
  <DomainObject.Predmet.StrankaFormatedWithAdress>
    <izvorni_sadrzaj> ZAGORJE-TEHNOBETON dioničko društvo za izvođenje svih vrsta građevinskih radova, Podravska ulica 7, 42000 Varaždin zastupanog po punomoćniku Domagoj Crnogorac; Financijska agencija, Regionalni centar Zagreb, Koturaška 43, 10000 Zagreb</izvorni_sadrzaj>
    <derivirana_varijabla naziv="DomainObject.Predmet.StrankaFormatedWithAdress_1"> ZAGORJE-TEHNOBETON dioničko društvo za izvođenje svih vrsta građevinskih radova, Podravska ulica 7, 42000 Varaždin zastupanog po punomoćniku Domagoj Crnogorac; Financijska agencija, Regionalni centar Zagreb, Koturaška 43, 10000 Zagreb</derivirana_varijabla>
  </DomainObject.Predmet.StrankaFormatedWithAdress>
  <DomainObject.Predmet.StrankaFormatedWithAdressOIB>
    <izvorni_sadrzaj> ZAGORJE-TEHNOBETON dioničko društvo za izvođenje svih vrsta građevinskih radova, OIB 68289504926, Podravska ulica 7, 42000 Varaždin zastupanog po punomoćniku Domagoj Crnogorac; Financijska agencija, Regionalni centar Zagreb, OIB 85821130368, Koturaška 43, 10000 Zagreb</izvorni_sadrzaj>
    <derivirana_varijabla naziv="DomainObject.Predmet.StrankaFormatedWithAdressOIB_1"> ZAGORJE-TEHNOBETON dioničko društvo za izvođenje svih vrsta građevinskih radova, OIB 68289504926, Podravska ulica 7, 42000 Varaždin zastupanog po punomoćniku Domagoj Crnogorac; Financijska agencija, Regionalni centar Zagreb, OIB 85821130368, Koturaška 43, 10000 Zagreb</derivirana_varijabla>
  </DomainObject.Predmet.StrankaFormatedWithAdressOIB>
  <DomainObject.Predmet.StrankaWithAdress>
    <izvorni_sadrzaj>ZAGORJE-TEHNOBETON dioničko društvo za izvođenje svih vrsta građevinskih radova Podravska ulica 7,42000 Varaždin,Financijska agencija, Regionalni centar Zagreb Koturaška 43,10000 Zagreb</izvorni_sadrzaj>
    <derivirana_varijabla naziv="DomainObject.Predmet.StrankaWithAdress_1">ZAGORJE-TEHNOBETON dioničko društvo za izvođenje svih vrsta građevinskih radova Podravska ulica 7,42000 Varaždin,Financijska agencija, Regionalni centar Zagreb Koturaška 43,10000 Zagreb</derivirana_varijabla>
  </DomainObject.Predmet.StrankaWithAdress>
  <DomainObject.Predmet.StrankaWithAdressOIB>
    <izvorni_sadrzaj>ZAGORJE-TEHNOBETON dioničko društvo za izvođenje svih vrsta građevinskih radova, OIB 68289504926, Podravska ulica 7,42000 Varaždin,Financijska agencija, Regionalni centar Zagreb, OIB 85821130368, Koturaška 43,10000 Zagreb</izvorni_sadrzaj>
    <derivirana_varijabla naziv="DomainObject.Predmet.StrankaWithAdressOIB_1">ZAGORJE-TEHNOBETON dioničko društvo za izvođenje svih vrsta građevinskih radova, OIB 68289504926, Podravska ulica 7,42000 Varaždin,Financijska agencija, Regionalni centar Zagreb, OIB 85821130368, Koturaška 43,10000 Zagreb</derivirana_varijabla>
  </DomainObject.Predmet.StrankaWithAdressOIB>
  <DomainObject.Predmet.StrankaNazivFormated>
    <izvorni_sadrzaj>ZAGORJE-TEHNOBETON dioničko društvo za izvođenje svih vrsta građevinskih radova,Financijska agencija, Regionalni centar Zagreb</izvorni_sadrzaj>
    <derivirana_varijabla naziv="DomainObject.Predmet.StrankaNazivFormated_1">ZAGORJE-TEHNOBETON dioničko društvo za izvođenje svih vrsta građevinskih radova,Financijska agencija, Regionalni centar Zagreb</derivirana_varijabla>
  </DomainObject.Predmet.StrankaNazivFormated>
  <DomainObject.Predmet.StrankaNazivFormatedOIB>
    <izvorni_sadrzaj>ZAGORJE-TEHNOBETON dioničko društvo za izvođenje svih vrsta građevinskih radova, OIB 68289504926,Financijska agencija, Regionalni centar Zagreb, OIB 85821130368</izvorni_sadrzaj>
    <derivirana_varijabla naziv="DomainObject.Predmet.StrankaNazivFormatedOIB_1">ZAGORJE-TEHNOBETON dioničko društvo za izvođenje svih vrsta građevinskih radova, OIB 68289504926,Financijska agencija, Regionalni centar Zagreb,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ZAGORJE-TEHNOBETON dioničko društvo za izvođenje svih vrsta građevinskih radova zastupanog po punomoćniku Domagoj Crnogorac</item>
      <item>Financijska agencija, Regionalni centar Zagreb</item>
    </izvorni_sadrzaj>
    <derivirana_varijabla naziv="DomainObject.Predmet.StrankaListFormated_1">
      <item>ZAGORJE-TEHNOBETON dioničko društvo za izvođenje svih vrsta građevinskih radova zastupanog po punomoćniku Domagoj Crnogorac</item>
      <item>Financijska agencija, Regionalni centar Zagreb</item>
    </derivirana_varijabla>
  </DomainObject.Predmet.StrankaListFormated>
  <DomainObject.Predmet.StrankaListFormatedOIB>
    <izvorni_sadrzaj>
      <item>ZAGORJE-TEHNOBETON dioničko društvo za izvođenje svih vrsta građevinskih radova, OIB 68289504926 zastupanog po punomoćniku Domagoj Crnogorac</item>
      <item>Financijska agencija, Regionalni centar Zagreb, OIB 85821130368</item>
    </izvorni_sadrzaj>
    <derivirana_varijabla naziv="DomainObject.Predmet.StrankaListFormatedOIB_1">
      <item>ZAGORJE-TEHNOBETON dioničko društvo za izvođenje svih vrsta građevinskih radova, OIB 68289504926 zastupanog po punomoćniku Domagoj Crnogorac</item>
      <item>Financijska agencija, Regionalni centar Zagreb, OIB 85821130368</item>
    </derivirana_varijabla>
  </DomainObject.Predmet.StrankaListFormatedOIB>
  <DomainObject.Predmet.StrankaListFormatedWithAdress>
    <izvorni_sadrzaj>
      <item>ZAGORJE-TEHNOBETON dioničko društvo za izvođenje svih vrsta građevinskih radova, Podravska ulica 7, 42000 Varaždin zastupanog po punomoćniku Domagoj Crnogorac</item>
      <item>Financijska agencija, Regionalni centar Zagreb, Koturaška 43, 10000 Zagreb</item>
    </izvorni_sadrzaj>
    <derivirana_varijabla naziv="DomainObject.Predmet.StrankaListFormatedWithAdress_1">
      <item>ZAGORJE-TEHNOBETON dioničko društvo za izvođenje svih vrsta građevinskih radova, Podravska ulica 7, 42000 Varaždin zastupanog po punomoćniku Domagoj Crnogorac</item>
      <item>Financijska agencija, Regionalni centar Zagreb, Koturaška 43, 10000 Zagreb</item>
    </derivirana_varijabla>
  </DomainObject.Predmet.StrankaListFormatedWithAdress>
  <DomainObject.Predmet.StrankaListFormatedWithAdressOIB>
    <izvorni_sadrzaj>
      <item>ZAGORJE-TEHNOBETON dioničko društvo za izvođenje svih vrsta građevinskih radova, OIB 68289504926, Podravska ulica 7, 42000 Varaždin zastupanog po punomoćniku Domagoj Crnogorac</item>
      <item>Financijska agencija, Regionalni centar Zagreb, OIB 85821130368, Koturaška 43, 10000 Zagreb</item>
    </izvorni_sadrzaj>
    <derivirana_varijabla naziv="DomainObject.Predmet.StrankaListFormatedWithAdressOIB_1">
      <item>ZAGORJE-TEHNOBETON dioničko društvo za izvođenje svih vrsta građevinskih radova, OIB 68289504926, Podravska ulica 7, 42000 Varaždin zastupanog po punomoćniku Domagoj Crnogorac</item>
      <item>Financijska agencija, Regionalni centar Zagreb, OIB 85821130368, Koturaška 43, 10000 Zagreb</item>
    </derivirana_varijabla>
  </DomainObject.Predmet.StrankaListFormatedWithAdressOIB>
  <DomainObject.Predmet.StrankaListNazivFormated>
    <izvorni_sadrzaj>
      <item>ZAGORJE-TEHNOBETON dioničko društvo za izvođenje svih vrsta građevinskih radova</item>
      <item>Financijska agencija, Regionalni centar Zagreb</item>
    </izvorni_sadrzaj>
    <derivirana_varijabla naziv="DomainObject.Predmet.StrankaListNazivFormated_1">
      <item>ZAGORJE-TEHNOBETON dioničko društvo za izvođenje svih vrsta građevinskih radova</item>
      <item>Financijska agencija, Regionalni centar Zagreb</item>
    </derivirana_varijabla>
  </DomainObject.Predmet.StrankaListNazivFormated>
  <DomainObject.Predmet.StrankaListNazivFormatedOIB>
    <izvorni_sadrzaj>
      <item>ZAGORJE-TEHNOBETON dioničko društvo za izvođenje svih vrsta građevinskih radova, OIB 68289504926</item>
      <item>Financijska agencija, Regionalni centar Zagreb, OIB 85821130368</item>
    </izvorni_sadrzaj>
    <derivirana_varijabla naziv="DomainObject.Predmet.StrankaListNazivFormatedOIB_1">
      <item>ZAGORJE-TEHNOBETON dioničko društvo za izvođenje svih vrsta građevinskih radova, OIB 68289504926</item>
      <item>Financijska agencija, Regionalni centar Zagreb, OIB 85821130368</item>
    </derivirana_varijabla>
  </DomainObject.Predmet.StrankaListNazivFormatedOIB>
  <DomainObject.Predmet.ProtuStrankaListFormated>
    <izvorni_sadrzaj>
      <item>STANOING d.o.o. za stambeno-komunalno gospodarstvo zastupanog po punomoćniku Jelena Stankus-Tkalec</item>
    </izvorni_sadrzaj>
    <derivirana_varijabla naziv="DomainObject.Predmet.ProtuStrankaListFormated_1">
      <item>STANOING d.o.o. za stambeno-komunalno gospodarstvo zastupanog po punomoćniku Jelena Stankus-Tkalec</item>
    </derivirana_varijabla>
  </DomainObject.Predmet.ProtuStrankaListFormated>
  <DomainObject.Predmet.ProtuStrankaListFormatedOIB>
    <izvorni_sadrzaj>
      <item>STANOING d.o.o. za stambeno-komunalno gospodarstvo, OIB 21611439134 zastupanog po punomoćniku Jelena Stankus-Tkalec</item>
    </izvorni_sadrzaj>
    <derivirana_varijabla naziv="DomainObject.Predmet.ProtuStrankaListFormatedOIB_1">
      <item>STANOING d.o.o. za stambeno-komunalno gospodarstvo, OIB 21611439134 zastupanog po punomoćniku Jelena Stankus-Tkalec</item>
    </derivirana_varijabla>
  </DomainObject.Predmet.ProtuStrankaListFormatedOIB>
  <DomainObject.Predmet.ProtuStrankaListFormatedWithAdress>
    <izvorni_sadrzaj>
      <item>STANOING d.o.o. za stambeno-komunalno gospodarstvo, Ulica Jurja Habdelića 4, 42000 Varaždin zastupanog po punomoćniku Jelena Stankus-Tkalec</item>
    </izvorni_sadrzaj>
    <derivirana_varijabla naziv="DomainObject.Predmet.ProtuStrankaListFormatedWithAdress_1">
      <item>STANOING d.o.o. za stambeno-komunalno gospodarstvo, Ulica Jurja Habdelića 4, 42000 Varaždin zastupanog po punomoćniku Jelena Stankus-Tkalec</item>
    </derivirana_varijabla>
  </DomainObject.Predmet.ProtuStrankaListFormatedWithAdress>
  <DomainObject.Predmet.ProtuStrankaListFormatedWithAdressOIB>
    <izvorni_sadrzaj>
      <item>STANOING d.o.o. za stambeno-komunalno gospodarstvo, OIB 21611439134, Ulica Jurja Habdelića 4, 42000 Varaždin zastupanog po punomoćniku Jelena Stankus-Tkalec</item>
    </izvorni_sadrzaj>
    <derivirana_varijabla naziv="DomainObject.Predmet.ProtuStrankaListFormatedWithAdressOIB_1">
      <item>STANOING d.o.o. za stambeno-komunalno gospodarstvo, OIB 21611439134, Ulica Jurja Habdelića 4, 42000 Varaždin zastupanog po punomoćniku Jelena Stankus-Tkalec</item>
    </derivirana_varijabla>
  </DomainObject.Predmet.ProtuStrankaListFormatedWithAdressOIB>
  <DomainObject.Predmet.ProtuStrankaListNazivFormated>
    <izvorni_sadrzaj>
      <item>STANOING d.o.o. za stambeno-komunalno gospodarstvo</item>
    </izvorni_sadrzaj>
    <derivirana_varijabla naziv="DomainObject.Predmet.ProtuStrankaListNazivFormated_1">
      <item>STANOING d.o.o. za stambeno-komunalno gospodarstvo</item>
    </derivirana_varijabla>
  </DomainObject.Predmet.ProtuStrankaListNazivFormated>
  <DomainObject.Predmet.ProtuStrankaListNazivFormatedOIB>
    <izvorni_sadrzaj>
      <item>STANOING d.o.o. za stambeno-komunalno gospodarstvo, OIB 21611439134</item>
    </izvorni_sadrzaj>
    <derivirana_varijabla naziv="DomainObject.Predmet.ProtuStrankaListNazivFormatedOIB_1">
      <item>STANOING d.o.o. za stambeno-komunalno gospodarstvo, OIB 21611439134</item>
    </derivirana_varijabla>
  </DomainObject.Predmet.ProtuStrankaListNazivFormatedOIB>
  <DomainObject.Predmet.OstaliListFormated>
    <izvorni_sadrzaj>
      <item>Domagoj Crnogorac punomoćnik sudionika u postupku ZAGORJE-TEHNOBETON dioničko društvo za izvođenje svih vrsta građevinskih radova</item>
      <item>Jelena Stankus-Tkalec punomoćnica sudionika u postupku STANOING d.o.o. za stambeno-komunalno gospodarstvo</item>
      <item>EUROLAND društvo s ograničenom odgovornošću za poslovanje i upravljanje nekretninama</item>
      <item>Suzana Cesarec Nöthig</item>
      <item>Adriatic Assets d.o.o. za usluge</item>
      <item>Jasna Belčić</item>
    </izvorni_sadrzaj>
    <derivirana_varijabla naziv="DomainObject.Predmet.OstaliListFormated_1">
      <item>Domagoj Crnogorac punomoćnik sudionika u postupku ZAGORJE-TEHNOBETON dioničko društvo za izvođenje svih vrsta građevinskih radova</item>
      <item>Jelena Stankus-Tkalec punomoćnica sudionika u postupku STANOING d.o.o. za stambeno-komunalno gospodarstvo</item>
      <item>EUROLAND društvo s ograničenom odgovornošću za poslovanje i upravljanje nekretninama</item>
      <item>Suzana Cesarec Nöthig</item>
      <item>Adriatic Assets d.o.o. za usluge</item>
      <item>Jasna Belčić</item>
    </derivirana_varijabla>
  </DomainObject.Predmet.OstaliListFormated>
  <DomainObject.Predmet.OstaliListFormatedOIB>
    <izvorni_sadrzaj>
      <item>Domagoj Crnogorac, OIB 95577249735 punomoćnik sudionika u postupku ZAGORJE-TEHNOBETON dioničko društvo za izvođenje svih vrsta građevinskih radova</item>
      <item>Jelena Stankus-Tkalec, OIB 91858660271 punomoćnica sudionika u postupku STANOING d.o.o. za stambeno-komunalno gospodarstvo</item>
      <item>EUROLAND društvo s ograničenom odgovornošću za poslovanje i upravljanje nekretninama, OIB 88000989770</item>
      <item>Suzana Cesarec Nöthig, OIB 10755053324</item>
      <item>Adriatic Assets d.o.o. za usluge, OIB 18846383988</item>
      <item>Jasna Belčić, OIB 42520641057</item>
    </izvorni_sadrzaj>
    <derivirana_varijabla naziv="DomainObject.Predmet.OstaliListFormatedOIB_1">
      <item>Domagoj Crnogorac, OIB 95577249735 punomoćnik sudionika u postupku ZAGORJE-TEHNOBETON dioničko društvo za izvođenje svih vrsta građevinskih radova</item>
      <item>Jelena Stankus-Tkalec, OIB 91858660271 punomoćnica sudionika u postupku STANOING d.o.o. za stambeno-komunalno gospodarstvo</item>
      <item>EUROLAND društvo s ograničenom odgovornošću za poslovanje i upravljanje nekretninama, OIB 88000989770</item>
      <item>Suzana Cesarec Nöthig, OIB 10755053324</item>
      <item>Adriatic Assets d.o.o. za usluge, OIB 18846383988</item>
      <item>Jasna Belčić, OIB 42520641057</item>
    </derivirana_varijabla>
  </DomainObject.Predmet.OstaliListFormatedOIB>
  <DomainObject.Predmet.OstaliListFormatedWithAdress>
    <izvorni_sadrzaj>
      <item>Domagoj Crnogorac, Ankice Opolski br. 2p.p. 112, 42000 Varaždin punomoćnik sudionika u postupku ZAGORJE-TEHNOBETON dioničko društvo za izvođenje svih vrsta građevinskih radova</item>
      <item>Jelena Stankus-Tkalec, Ulica Braće Radić 20, 42000 Jalkovec punomoćnica sudionika u postupku STANOING d.o.o. za stambeno-komunalno gospodarstvo</item>
      <item>EUROLAND društvo s ograničenom odgovornošću za poslovanje i upravljanje nekretninama, Ulica Josipa Kozarca 1A, 40000 Čakovec</item>
      <item>Suzana Cesarec Nöthig, Kolodvorska 12, 42000 Varaždin</item>
      <item>Adriatic Assets d.o.o. za usluge, Radnička cesta 80, 10000 Zagreb</item>
      <item>Jasna Belčić, Miramarska 24, 10000 Zagreb</item>
    </izvorni_sadrzaj>
    <derivirana_varijabla naziv="DomainObject.Predmet.OstaliListFormatedWithAdress_1">
      <item>Domagoj Crnogorac, Ankice Opolski br. 2p.p. 112, 42000 Varaždin punomoćnik sudionika u postupku ZAGORJE-TEHNOBETON dioničko društvo za izvođenje svih vrsta građevinskih radova</item>
      <item>Jelena Stankus-Tkalec, Ulica Braće Radić 20, 42000 Jalkovec punomoćnica sudionika u postupku STANOING d.o.o. za stambeno-komunalno gospodarstvo</item>
      <item>EUROLAND društvo s ograničenom odgovornošću za poslovanje i upravljanje nekretninama, Ulica Josipa Kozarca 1A, 40000 Čakovec</item>
      <item>Suzana Cesarec Nöthig, Kolodvorska 12, 42000 Varaždin</item>
      <item>Adriatic Assets d.o.o. za usluge, Radnička cesta 80, 10000 Zagreb</item>
      <item>Jasna Belčić, Miramarska 24, 10000 Zagreb</item>
    </derivirana_varijabla>
  </DomainObject.Predmet.OstaliListFormatedWithAdress>
  <DomainObject.Predmet.OstaliListFormatedWithAdressOIB>
    <izvorni_sadrzaj>
      <item>Domagoj Crnogorac, OIB 95577249735, Ankice Opolski br. 2p.p. 112, 42000 Varaždin punomoćnik sudionika u postupku ZAGORJE-TEHNOBETON dioničko društvo za izvođenje svih vrsta građevinskih radova</item>
      <item>Jelena Stankus-Tkalec, OIB 91858660271, Ulica Braće Radić 20, 42000 Jalkovec punomoćnica sudionika u postupku STANOING d.o.o. za stambeno-komunalno gospodarstvo</item>
      <item>EUROLAND društvo s ograničenom odgovornošću za poslovanje i upravljanje nekretninama, OIB 88000989770, Ulica Josipa Kozarca 1A, 40000 Čakovec</item>
      <item>Suzana Cesarec Nöthig, OIB 10755053324, Kolodvorska 12, 42000 Varaždin</item>
      <item>Adriatic Assets d.o.o. za usluge, OIB 18846383988, Radnička cesta 80, 10000 Zagreb</item>
      <item>Jasna Belčić, OIB 42520641057, Miramarska 24, 10000 Zagreb</item>
    </izvorni_sadrzaj>
    <derivirana_varijabla naziv="DomainObject.Predmet.OstaliListFormatedWithAdressOIB_1">
      <item>Domagoj Crnogorac, OIB 95577249735, Ankice Opolski br. 2p.p. 112, 42000 Varaždin punomoćnik sudionika u postupku ZAGORJE-TEHNOBETON dioničko društvo za izvođenje svih vrsta građevinskih radova</item>
      <item>Jelena Stankus-Tkalec, OIB 91858660271, Ulica Braće Radić 20, 42000 Jalkovec punomoćnica sudionika u postupku STANOING d.o.o. za stambeno-komunalno gospodarstvo</item>
      <item>EUROLAND društvo s ograničenom odgovornošću za poslovanje i upravljanje nekretninama, OIB 88000989770, Ulica Josipa Kozarca 1A, 40000 Čakovec</item>
      <item>Suzana Cesarec Nöthig, OIB 10755053324, Kolodvorska 12, 42000 Varaždin</item>
      <item>Adriatic Assets d.o.o. za usluge, OIB 18846383988, Radnička cesta 80, 10000 Zagreb</item>
      <item>Jasna Belčić, OIB 42520641057, Miramarska 24, 10000 Zagreb</item>
    </derivirana_varijabla>
  </DomainObject.Predmet.OstaliListFormatedWithAdressOIB>
  <DomainObject.Predmet.OstaliListNazivFormated>
    <izvorni_sadrzaj>
      <item>Domagoj Crnogorac</item>
      <item>Jelena Stankus-Tkalec</item>
      <item>EUROLAND društvo s ograničenom odgovornošću za poslovanje i upravljanje nekretninama</item>
      <item>Suzana Cesarec Nöthig</item>
      <item>Adriatic Assets d.o.o. za usluge</item>
      <item>Jasna Belčić</item>
    </izvorni_sadrzaj>
    <derivirana_varijabla naziv="DomainObject.Predmet.OstaliListNazivFormated_1">
      <item>Domagoj Crnogorac</item>
      <item>Jelena Stankus-Tkalec</item>
      <item>EUROLAND društvo s ograničenom odgovornošću za poslovanje i upravljanje nekretninama</item>
      <item>Suzana Cesarec Nöthig</item>
      <item>Adriatic Assets d.o.o. za usluge</item>
      <item>Jasna Belčić</item>
    </derivirana_varijabla>
  </DomainObject.Predmet.OstaliListNazivFormated>
  <DomainObject.Predmet.OstaliListNazivFormatedOIB>
    <izvorni_sadrzaj>
      <item>Domagoj Crnogorac, OIB 95577249735</item>
      <item>Jelena Stankus-Tkalec, OIB 91858660271</item>
      <item>EUROLAND društvo s ograničenom odgovornošću za poslovanje i upravljanje nekretninama, OIB 88000989770</item>
      <item>Suzana Cesarec Nöthig, OIB 10755053324</item>
      <item>Adriatic Assets d.o.o. za usluge, OIB 18846383988</item>
      <item>Jasna Belčić, OIB 42520641057</item>
    </izvorni_sadrzaj>
    <derivirana_varijabla naziv="DomainObject.Predmet.OstaliListNazivFormatedOIB_1">
      <item>Domagoj Crnogorac, OIB 95577249735</item>
      <item>Jelena Stankus-Tkalec, OIB 91858660271</item>
      <item>EUROLAND društvo s ograničenom odgovornošću za poslovanje i upravljanje nekretninama, OIB 88000989770</item>
      <item>Suzana Cesarec Nöthig, OIB 10755053324</item>
      <item>Adriatic Assets d.o.o. za usluge, OIB 18846383988</item>
      <item>Jasna Belčić, OIB 42520641057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14. prosinca 2023.</izvorni_sadrzaj>
    <derivirana_varijabla naziv="DomainObject.Datum_1">14. prosinca 2023.</derivirana_varijabla>
  </DomainObject.Datum>
  <DomainObject.PoslovniBrojDokumenta>
    <izvorni_sadrzaj>St-326/2023-113</izvorni_sadrzaj>
    <derivirana_varijabla naziv="DomainObject.PoslovniBrojDokumenta_1">St-326/2023-113</derivirana_varijabla>
  </DomainObject.PoslovniBrojDokumenta>
  <DomainObject.Predmet.StrankaIDrugi>
    <izvorni_sadrzaj>ZAGORJE-TEHNOBETON dioničko društvo za izvođenje svih vrsta građevinskih radova i dr.</izvorni_sadrzaj>
    <derivirana_varijabla naziv="DomainObject.Predmet.StrankaIDrugi_1">ZAGORJE-TEHNOBETON dioničko društvo za izvođenje svih vrsta građevinskih radova i dr.</derivirana_varijabla>
  </DomainObject.Predmet.StrankaIDrugi>
  <DomainObject.Predmet.ProtustrankaIDrugi>
    <izvorni_sadrzaj>STANOING d.o.o. za stambeno-komunalno gospodarstvo</izvorni_sadrzaj>
    <derivirana_varijabla naziv="DomainObject.Predmet.ProtustrankaIDrugi_1">STANOING d.o.o. za stambeno-komunalno gospodarstvo</derivirana_varijabla>
  </DomainObject.Predmet.ProtustrankaIDrugi>
  <DomainObject.Predmet.StrankaIDrugiAdressOIB>
    <izvorni_sadrzaj>ZAGORJE-TEHNOBETON dioničko društvo za izvođenje svih vrsta građevinskih radova, OIB 68289504926, Podravska ulica 7, 42000 Varaždin i dr.</izvorni_sadrzaj>
    <derivirana_varijabla naziv="DomainObject.Predmet.StrankaIDrugiAdressOIB_1">ZAGORJE-TEHNOBETON dioničko društvo za izvođenje svih vrsta građevinskih radova, OIB 68289504926, Podravska ulica 7, 42000 Varaždin i dr.</derivirana_varijabla>
  </DomainObject.Predmet.StrankaIDrugiAdressOIB>
  <DomainObject.Predmet.ProtustrankaIDrugiAdressOIB>
    <izvorni_sadrzaj>STANOING d.o.o. za stambeno-komunalno gospodarstvo, OIB 21611439134, Ulica Jurja Habdelića 4, 42000 Varaždin</izvorni_sadrzaj>
    <derivirana_varijabla naziv="DomainObject.Predmet.ProtustrankaIDrugiAdressOIB_1">STANOING d.o.o. za stambeno-komunalno gospodarstvo, OIB 21611439134, Ulica Jurja Habdelića 4,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ZAGORJE-TEHNOBETON dioničko društvo za izvođenje svih vrsta građevinskih radova</item>
      <item>Domagoj Crnogorac</item>
      <item>STANOING d.o.o. za stambeno-komunalno gospodarstvo</item>
      <item>Financijska agencija, Regionalni centar Zagreb</item>
      <item>Jelena Stankus-Tkalec</item>
      <item>EUROLAND društvo s ograničenom odgovornošću za poslovanje i upravljanje nekretninama</item>
      <item>Suzana Cesarec Nöthig</item>
      <item>Adriatic Assets d.o.o. za usluge</item>
      <item>Jasna Belčić</item>
    </izvorni_sadrzaj>
    <derivirana_varijabla naziv="DomainObject.Predmet.SudioniciListNaziv_1">
      <item>ZAGORJE-TEHNOBETON dioničko društvo za izvođenje svih vrsta građevinskih radova</item>
      <item>Domagoj Crnogorac</item>
      <item>STANOING d.o.o. za stambeno-komunalno gospodarstvo</item>
      <item>Financijska agencija, Regionalni centar Zagreb</item>
      <item>Jelena Stankus-Tkalec</item>
      <item>EUROLAND društvo s ograničenom odgovornošću za poslovanje i upravljanje nekretninama</item>
      <item>Suzana Cesarec Nöthig</item>
      <item>Adriatic Assets d.o.o. za usluge</item>
      <item>Jasna Belčić</item>
    </derivirana_varijabla>
  </DomainObject.Predmet.SudioniciListNaziv>
  <DomainObject.Predmet.SudioniciListAdressOIB>
    <izvorni_sadrzaj>
      <item>ZAGORJE-TEHNOBETON dioničko društvo za izvođenje svih vrsta građevinskih radova, OIB 68289504926, Podravska ulica 7,42000 Varaždin</item>
      <item>Domagoj Crnogorac, OIB 95577249735, Ankice Opolski br. 2p.p. 112,42000 Varaždin</item>
      <item>STANOING d.o.o. za stambeno-komunalno gospodarstvo, OIB 21611439134, Ulica Jurja Habdelića 4,42000 Varaždin</item>
      <item>Financijska agencija, Regionalni centar Zagreb, OIB 85821130368, Koturaška 43,10000 Zagreb</item>
      <item>Jelena Stankus-Tkalec, OIB 91858660271, Ulica Braće Radić 20,42000 Jalkovec</item>
      <item>EUROLAND društvo s ograničenom odgovornošću za poslovanje i upravljanje nekretninama, OIB 88000989770, Ulica Josipa Kozarca 1A,40000 Čakovec</item>
      <item>Suzana Cesarec Nöthig, OIB 10755053324, Kolodvorska 12,42000 Varaždin</item>
      <item>Adriatic Assets d.o.o. za usluge, OIB 18846383988, Radnička cesta 80,10000 Zagreb</item>
      <item>Jasna Belčić, OIB 42520641057, Miramarska 24,10000 Zagreb</item>
    </izvorni_sadrzaj>
    <derivirana_varijabla naziv="DomainObject.Predmet.SudioniciListAdressOIB_1">
      <item>ZAGORJE-TEHNOBETON dioničko društvo za izvođenje svih vrsta građevinskih radova, OIB 68289504926, Podravska ulica 7,42000 Varaždin</item>
      <item>Domagoj Crnogorac, OIB 95577249735, Ankice Opolski br. 2p.p. 112,42000 Varaždin</item>
      <item>STANOING d.o.o. za stambeno-komunalno gospodarstvo, OIB 21611439134, Ulica Jurja Habdelića 4,42000 Varaždin</item>
      <item>Financijska agencija, Regionalni centar Zagreb, OIB 85821130368, Koturaška 43,10000 Zagreb</item>
      <item>Jelena Stankus-Tkalec, OIB 91858660271, Ulica Braće Radić 20,42000 Jalkovec</item>
      <item>EUROLAND društvo s ograničenom odgovornošću za poslovanje i upravljanje nekretninama, OIB 88000989770, Ulica Josipa Kozarca 1A,40000 Čakovec</item>
      <item>Suzana Cesarec Nöthig, OIB 10755053324, Kolodvorska 12,42000 Varaždin</item>
      <item>Adriatic Assets d.o.o. za usluge, OIB 18846383988, Radnička cesta 80,10000 Zagreb</item>
      <item>Jasna Belčić, OIB 42520641057, Miramarska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68289504926</item>
      <item>, OIB 95577249735</item>
      <item>, OIB 21611439134</item>
      <item>, OIB 85821130368</item>
      <item>, OIB 91858660271</item>
      <item>, OIB 88000989770</item>
      <item>, OIB 10755053324</item>
      <item>, OIB 18846383988</item>
      <item>, OIB 42520641057</item>
    </izvorni_sadrzaj>
    <derivirana_varijabla naziv="DomainObject.Predmet.SudioniciListNazivOIB_1">
      <item>, OIB 68289504926</item>
      <item>, OIB 95577249735</item>
      <item>, OIB 21611439134</item>
      <item>, OIB 85821130368</item>
      <item>, OIB 91858660271</item>
      <item>, OIB 88000989770</item>
      <item>, OIB 10755053324</item>
      <item>, OIB 18846383988</item>
      <item>, OIB 42520641057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Janči, OIB 93345021703, Mihovila Pavleka Miškine 25, 40000 Čakovec</item>
    </izvorni_sadrzaj>
    <derivirana_varijabla naziv="DomainObject.Predmet.StecajniUpraviteljiListAddressOIB_1">
      <item>Sanja Janči, OIB 93345021703, Mihovila Pavleka Miškine 25,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7. veljače 2013.</izvorni_sadrzaj>
    <derivirana_varijabla naziv="DomainObject.Predmet.DatumPocetkaProcesa_1">7. veljače 2013.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11</properties:Pages>
  <properties:Words>3739</properties:Words>
  <properties:Characters>22188</properties:Characters>
  <properties:Lines>588</properties:Lines>
  <properties:Paragraphs>237</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25872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2023-12-14T10:51:00Z</dcterms:created>
  <dc:creator>alesjak</dc:creator>
  <dc:description/>
  <cp:keywords/>
  <cp:lastModifiedBy>Andreja Lesjak</cp:lastModifiedBy>
  <cp:lastPrinted>2023-12-14T10:09:00Z</cp:lastPrinted>
  <dcterms:modified xmlns:xsi="http://www.w3.org/2001/XMLSchema-instance" xsi:type="dcterms:W3CDTF">2023-12-14T11:13:00Z</dcterms:modified>
  <cp:revision>5</cp:revision>
  <dc:subject/>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St-326/2023-113 / Zapisnik - Izvještajno ročište (ZAPISNIK - IZVJEŠTAJNO ROČ. - 14.12.2023.docx)</vt:lpwstr>
  </prop:property>
  <prop:property fmtid="{D5CDD505-2E9C-101B-9397-08002B2CF9AE}" pid="4" name="CC_coloring">
    <vt:bool>false</vt:bool>
  </prop:property>
  <prop:property fmtid="{D5CDD505-2E9C-101B-9397-08002B2CF9AE}" pid="5" name="BrojStranica">
    <vt:i4>11</vt:i4>
  </prop:property>
</prop:Properties>
</file>